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03498" w14:textId="5754C4A2" w:rsidR="00C54C0A" w:rsidRPr="004D0649" w:rsidRDefault="00FD117B" w:rsidP="00EB3818">
      <w:pPr>
        <w:spacing w:after="0"/>
        <w:jc w:val="center"/>
        <w:rPr>
          <w:rFonts w:cstheme="minorHAnsi"/>
          <w:b/>
          <w:bCs/>
          <w:sz w:val="36"/>
          <w:szCs w:val="36"/>
          <w:lang w:val="en-US"/>
        </w:rPr>
      </w:pPr>
      <w:bookmarkStart w:id="0" w:name="_Hlk103792029"/>
      <w:r w:rsidRPr="004D0649">
        <w:rPr>
          <w:rFonts w:cstheme="minorHAnsi"/>
          <w:b/>
          <w:bCs/>
          <w:sz w:val="36"/>
          <w:szCs w:val="36"/>
          <w:lang w:val="en-US"/>
        </w:rPr>
        <w:t xml:space="preserve">The Impact of Counterions in Biological Activity: </w:t>
      </w:r>
      <w:r w:rsidR="008E457E" w:rsidRPr="004D0649">
        <w:rPr>
          <w:rFonts w:cstheme="minorHAnsi"/>
          <w:b/>
          <w:bCs/>
          <w:sz w:val="36"/>
          <w:szCs w:val="36"/>
          <w:lang w:val="en-US"/>
        </w:rPr>
        <w:br/>
      </w:r>
      <w:r w:rsidR="009E39E4" w:rsidRPr="004D0649">
        <w:rPr>
          <w:rFonts w:cstheme="minorHAnsi"/>
          <w:b/>
          <w:bCs/>
          <w:sz w:val="36"/>
          <w:szCs w:val="36"/>
          <w:lang w:val="en-US"/>
        </w:rPr>
        <w:t xml:space="preserve">Case Study of </w:t>
      </w:r>
      <w:r w:rsidRPr="004D0649">
        <w:rPr>
          <w:rFonts w:cstheme="minorHAnsi"/>
          <w:b/>
          <w:bCs/>
          <w:sz w:val="36"/>
          <w:szCs w:val="36"/>
          <w:lang w:val="en-US"/>
        </w:rPr>
        <w:t xml:space="preserve">Antibacterial </w:t>
      </w:r>
      <w:proofErr w:type="spellStart"/>
      <w:r w:rsidRPr="004D0649">
        <w:rPr>
          <w:rFonts w:cstheme="minorHAnsi"/>
          <w:b/>
          <w:bCs/>
          <w:sz w:val="36"/>
          <w:szCs w:val="36"/>
          <w:lang w:val="en-US"/>
        </w:rPr>
        <w:t>Alkyl</w:t>
      </w:r>
      <w:r w:rsidR="00CB095E" w:rsidRPr="004D0649">
        <w:rPr>
          <w:rFonts w:cstheme="minorHAnsi"/>
          <w:b/>
          <w:bCs/>
          <w:sz w:val="36"/>
          <w:szCs w:val="36"/>
          <w:lang w:val="en-US"/>
        </w:rPr>
        <w:t>G</w:t>
      </w:r>
      <w:r w:rsidRPr="004D0649">
        <w:rPr>
          <w:rFonts w:cstheme="minorHAnsi"/>
          <w:b/>
          <w:bCs/>
          <w:sz w:val="36"/>
          <w:szCs w:val="36"/>
          <w:lang w:val="en-US"/>
        </w:rPr>
        <w:t>uanidino</w:t>
      </w:r>
      <w:proofErr w:type="spellEnd"/>
      <w:r w:rsidRPr="004D0649">
        <w:rPr>
          <w:rFonts w:cstheme="minorHAnsi"/>
          <w:b/>
          <w:bCs/>
          <w:sz w:val="36"/>
          <w:szCs w:val="36"/>
          <w:lang w:val="en-US"/>
        </w:rPr>
        <w:t xml:space="preserve"> </w:t>
      </w:r>
      <w:proofErr w:type="spellStart"/>
      <w:r w:rsidRPr="004D0649">
        <w:rPr>
          <w:rFonts w:cstheme="minorHAnsi"/>
          <w:b/>
          <w:bCs/>
          <w:sz w:val="36"/>
          <w:szCs w:val="36"/>
          <w:lang w:val="en-US"/>
        </w:rPr>
        <w:t>Ureas</w:t>
      </w:r>
      <w:proofErr w:type="spellEnd"/>
      <w:r w:rsidR="00046605" w:rsidRPr="004D0649">
        <w:rPr>
          <w:rFonts w:cstheme="minorHAnsi"/>
          <w:b/>
          <w:bCs/>
          <w:sz w:val="36"/>
          <w:szCs w:val="36"/>
          <w:lang w:val="en-US"/>
        </w:rPr>
        <w:t xml:space="preserve"> </w:t>
      </w:r>
    </w:p>
    <w:p w14:paraId="039E021D" w14:textId="77777777" w:rsidR="00EB3818" w:rsidRPr="004D0649" w:rsidRDefault="00EB3818" w:rsidP="00EB3818">
      <w:pPr>
        <w:spacing w:after="0"/>
        <w:jc w:val="center"/>
        <w:rPr>
          <w:rFonts w:cstheme="minorHAnsi"/>
          <w:b/>
          <w:bCs/>
          <w:sz w:val="36"/>
          <w:szCs w:val="36"/>
          <w:lang w:val="en-US"/>
        </w:rPr>
      </w:pPr>
    </w:p>
    <w:p w14:paraId="1C7BB77A" w14:textId="66408CCB" w:rsidR="00081B2B" w:rsidRPr="004D0649" w:rsidRDefault="008232AD" w:rsidP="00EB3818">
      <w:pPr>
        <w:spacing w:after="0"/>
        <w:rPr>
          <w:rFonts w:cstheme="minorHAnsi"/>
          <w:sz w:val="24"/>
          <w:szCs w:val="24"/>
          <w:lang w:eastAsia="it-IT"/>
        </w:rPr>
      </w:pPr>
      <w:r w:rsidRPr="004D0649">
        <w:rPr>
          <w:rFonts w:cstheme="minorHAnsi"/>
          <w:sz w:val="24"/>
          <w:szCs w:val="24"/>
          <w:lang w:eastAsia="it-IT"/>
        </w:rPr>
        <w:t>Ilaria D’Agostino,</w:t>
      </w:r>
      <w:r w:rsidRPr="004D0649">
        <w:rPr>
          <w:rFonts w:cstheme="minorHAnsi"/>
          <w:sz w:val="24"/>
          <w:szCs w:val="24"/>
          <w:vertAlign w:val="superscript"/>
          <w:lang w:eastAsia="it-IT"/>
        </w:rPr>
        <w:t xml:space="preserve">1,* </w:t>
      </w:r>
      <w:r w:rsidRPr="004D0649">
        <w:rPr>
          <w:rFonts w:cstheme="minorHAnsi"/>
          <w:sz w:val="24"/>
          <w:szCs w:val="24"/>
          <w:lang w:eastAsia="it-IT"/>
        </w:rPr>
        <w:t>Claudia Ardino,</w:t>
      </w:r>
      <w:r w:rsidRPr="004D0649">
        <w:rPr>
          <w:rFonts w:cstheme="minorHAnsi"/>
          <w:sz w:val="24"/>
          <w:szCs w:val="24"/>
          <w:vertAlign w:val="superscript"/>
          <w:lang w:eastAsia="it-IT"/>
        </w:rPr>
        <w:t xml:space="preserve">1 </w:t>
      </w:r>
      <w:r w:rsidR="00FB6877" w:rsidRPr="004D0649">
        <w:rPr>
          <w:rFonts w:cstheme="minorHAnsi"/>
          <w:sz w:val="24"/>
          <w:szCs w:val="24"/>
          <w:lang w:eastAsia="it-IT"/>
        </w:rPr>
        <w:t>Filomena Sannio,</w:t>
      </w:r>
      <w:r w:rsidR="00FB6877" w:rsidRPr="004D0649">
        <w:rPr>
          <w:rFonts w:cstheme="minorHAnsi"/>
          <w:sz w:val="24"/>
          <w:szCs w:val="24"/>
          <w:vertAlign w:val="superscript"/>
          <w:lang w:eastAsia="it-IT"/>
        </w:rPr>
        <w:t>2</w:t>
      </w:r>
      <w:r w:rsidR="00FB6877" w:rsidRPr="004D0649">
        <w:rPr>
          <w:rFonts w:cstheme="minorHAnsi"/>
          <w:sz w:val="24"/>
          <w:szCs w:val="24"/>
          <w:lang w:eastAsia="it-IT"/>
        </w:rPr>
        <w:t xml:space="preserve"> </w:t>
      </w:r>
      <w:r w:rsidRPr="004D0649">
        <w:rPr>
          <w:rFonts w:cstheme="minorHAnsi"/>
          <w:sz w:val="24"/>
          <w:szCs w:val="24"/>
          <w:lang w:eastAsia="it-IT"/>
        </w:rPr>
        <w:t>Carolina Pasero,</w:t>
      </w:r>
      <w:r w:rsidRPr="004D0649">
        <w:rPr>
          <w:rFonts w:cstheme="minorHAnsi"/>
          <w:sz w:val="24"/>
          <w:szCs w:val="24"/>
          <w:vertAlign w:val="superscript"/>
          <w:lang w:eastAsia="it-IT"/>
        </w:rPr>
        <w:t xml:space="preserve">1 </w:t>
      </w:r>
      <w:r w:rsidR="002200B8" w:rsidRPr="004D0649">
        <w:rPr>
          <w:rFonts w:cstheme="minorHAnsi"/>
          <w:sz w:val="24"/>
          <w:szCs w:val="24"/>
          <w:lang w:eastAsia="it-IT"/>
        </w:rPr>
        <w:t>Elena Petricci,</w:t>
      </w:r>
      <w:r w:rsidR="002200B8" w:rsidRPr="004D0649">
        <w:rPr>
          <w:rFonts w:cstheme="minorHAnsi"/>
          <w:sz w:val="24"/>
          <w:szCs w:val="24"/>
          <w:vertAlign w:val="superscript"/>
          <w:lang w:eastAsia="it-IT"/>
        </w:rPr>
        <w:t xml:space="preserve">1 </w:t>
      </w:r>
      <w:r w:rsidRPr="004D0649">
        <w:rPr>
          <w:rFonts w:cstheme="minorHAnsi"/>
          <w:sz w:val="24"/>
          <w:szCs w:val="24"/>
          <w:lang w:eastAsia="it-IT"/>
        </w:rPr>
        <w:t>Lorenzo Botta,</w:t>
      </w:r>
      <w:r w:rsidRPr="004D0649">
        <w:rPr>
          <w:rFonts w:cstheme="minorHAnsi"/>
          <w:sz w:val="24"/>
          <w:szCs w:val="24"/>
          <w:vertAlign w:val="superscript"/>
          <w:lang w:eastAsia="it-IT"/>
        </w:rPr>
        <w:t xml:space="preserve">3,4 </w:t>
      </w:r>
      <w:r w:rsidR="00EB3818" w:rsidRPr="004D0649">
        <w:rPr>
          <w:rFonts w:cstheme="minorHAnsi"/>
          <w:sz w:val="24"/>
          <w:szCs w:val="24"/>
          <w:lang w:eastAsia="it-IT"/>
        </w:rPr>
        <w:t>Elena Dreassi,</w:t>
      </w:r>
      <w:r w:rsidR="00EB3818" w:rsidRPr="004D0649">
        <w:rPr>
          <w:rFonts w:cstheme="minorHAnsi"/>
          <w:sz w:val="24"/>
          <w:szCs w:val="24"/>
          <w:vertAlign w:val="superscript"/>
          <w:lang w:eastAsia="it-IT"/>
        </w:rPr>
        <w:t>1</w:t>
      </w:r>
      <w:r w:rsidR="00EB3818" w:rsidRPr="004D0649">
        <w:rPr>
          <w:rFonts w:cstheme="minorHAnsi"/>
          <w:sz w:val="24"/>
          <w:szCs w:val="24"/>
          <w:lang w:eastAsia="it-IT"/>
        </w:rPr>
        <w:t xml:space="preserve"> </w:t>
      </w:r>
      <w:r w:rsidR="00AD502B">
        <w:rPr>
          <w:rFonts w:cstheme="minorHAnsi"/>
          <w:sz w:val="24"/>
          <w:szCs w:val="24"/>
          <w:lang w:eastAsia="it-IT"/>
        </w:rPr>
        <w:t xml:space="preserve">and </w:t>
      </w:r>
      <w:r w:rsidRPr="004D0649">
        <w:rPr>
          <w:rFonts w:cstheme="minorHAnsi"/>
          <w:sz w:val="24"/>
          <w:szCs w:val="24"/>
          <w:lang w:eastAsia="it-IT"/>
        </w:rPr>
        <w:t>Jean-Denis Docquier</w:t>
      </w:r>
      <w:r w:rsidR="00863B7C" w:rsidRPr="004D0649">
        <w:rPr>
          <w:rFonts w:cstheme="minorHAnsi"/>
          <w:sz w:val="24"/>
          <w:szCs w:val="24"/>
          <w:lang w:eastAsia="it-IT"/>
        </w:rPr>
        <w:t>.</w:t>
      </w:r>
      <w:r w:rsidRPr="004D0649">
        <w:rPr>
          <w:rFonts w:cstheme="minorHAnsi"/>
          <w:sz w:val="24"/>
          <w:szCs w:val="24"/>
          <w:vertAlign w:val="superscript"/>
          <w:lang w:eastAsia="it-IT"/>
        </w:rPr>
        <w:t>2,3</w:t>
      </w:r>
      <w:r w:rsidR="00EB3818" w:rsidRPr="004D0649">
        <w:rPr>
          <w:rFonts w:cstheme="minorHAnsi"/>
          <w:sz w:val="24"/>
          <w:szCs w:val="24"/>
          <w:vertAlign w:val="superscript"/>
          <w:lang w:eastAsia="it-IT"/>
        </w:rPr>
        <w:t>,</w:t>
      </w:r>
      <w:r w:rsidR="00046605" w:rsidRPr="004D0649">
        <w:rPr>
          <w:rFonts w:cstheme="minorHAnsi"/>
          <w:sz w:val="24"/>
          <w:szCs w:val="24"/>
          <w:vertAlign w:val="superscript"/>
          <w:lang w:eastAsia="it-IT"/>
        </w:rPr>
        <w:t>5</w:t>
      </w:r>
      <w:r w:rsidR="00EB3818" w:rsidRPr="004D0649">
        <w:rPr>
          <w:rFonts w:cstheme="minorHAnsi"/>
          <w:sz w:val="24"/>
          <w:szCs w:val="24"/>
          <w:vertAlign w:val="superscript"/>
          <w:lang w:eastAsia="it-IT"/>
        </w:rPr>
        <w:t>*</w:t>
      </w:r>
    </w:p>
    <w:p w14:paraId="41001EF5" w14:textId="77777777" w:rsidR="00EB3818" w:rsidRPr="004D0649" w:rsidRDefault="00EB3818" w:rsidP="00EB3818">
      <w:pPr>
        <w:spacing w:after="0"/>
        <w:rPr>
          <w:rFonts w:cstheme="minorHAnsi"/>
          <w:sz w:val="24"/>
          <w:szCs w:val="24"/>
          <w:lang w:eastAsia="it-IT"/>
        </w:rPr>
      </w:pPr>
    </w:p>
    <w:p w14:paraId="5198701C" w14:textId="77777777" w:rsidR="00081B2B" w:rsidRPr="004D0649" w:rsidRDefault="00081B2B" w:rsidP="00EB3818">
      <w:pPr>
        <w:pStyle w:val="BCAuthorAddress"/>
        <w:spacing w:after="0" w:line="240" w:lineRule="auto"/>
        <w:jc w:val="both"/>
        <w:rPr>
          <w:rFonts w:asciiTheme="minorHAnsi" w:hAnsiTheme="minorHAnsi" w:cstheme="minorHAnsi"/>
          <w:sz w:val="20"/>
        </w:rPr>
      </w:pPr>
      <w:r w:rsidRPr="004D0649">
        <w:rPr>
          <w:rFonts w:asciiTheme="minorHAnsi" w:hAnsiTheme="minorHAnsi" w:cstheme="minorHAnsi"/>
          <w:iCs/>
          <w:sz w:val="20"/>
          <w:vertAlign w:val="superscript"/>
        </w:rPr>
        <w:t>1</w:t>
      </w:r>
      <w:r w:rsidRPr="004D0649">
        <w:rPr>
          <w:rFonts w:asciiTheme="minorHAnsi" w:hAnsiTheme="minorHAnsi" w:cstheme="minorHAnsi"/>
          <w:sz w:val="20"/>
        </w:rPr>
        <w:t>Department of Biotechnology, Chemistry and Pharmacy, University of Siena, I-53100 Siena, Italy</w:t>
      </w:r>
    </w:p>
    <w:p w14:paraId="24F61ECA" w14:textId="631E5A94" w:rsidR="00081B2B" w:rsidRPr="004D0649" w:rsidRDefault="00081B2B" w:rsidP="00EB3818">
      <w:pPr>
        <w:pStyle w:val="BCAuthorAddress"/>
        <w:spacing w:after="0" w:line="240" w:lineRule="auto"/>
        <w:jc w:val="both"/>
        <w:rPr>
          <w:rFonts w:asciiTheme="minorHAnsi" w:hAnsiTheme="minorHAnsi" w:cstheme="minorHAnsi"/>
          <w:sz w:val="20"/>
        </w:rPr>
      </w:pPr>
      <w:r w:rsidRPr="004D0649">
        <w:rPr>
          <w:rFonts w:asciiTheme="minorHAnsi" w:hAnsiTheme="minorHAnsi" w:cstheme="minorHAnsi"/>
          <w:sz w:val="20"/>
          <w:vertAlign w:val="superscript"/>
        </w:rPr>
        <w:t>2</w:t>
      </w:r>
      <w:r w:rsidRPr="004D0649">
        <w:rPr>
          <w:rFonts w:asciiTheme="minorHAnsi" w:hAnsiTheme="minorHAnsi" w:cstheme="minorHAnsi"/>
          <w:sz w:val="20"/>
        </w:rPr>
        <w:t>Department of Medical Biotechnology, University of Siena, I-53100 Siena, Italy</w:t>
      </w:r>
    </w:p>
    <w:p w14:paraId="1107E109" w14:textId="0BF777EE" w:rsidR="00081B2B" w:rsidRPr="004D0649" w:rsidRDefault="00081B2B" w:rsidP="00EB3818">
      <w:pPr>
        <w:pStyle w:val="BCAuthorAddress"/>
        <w:spacing w:after="0" w:line="240" w:lineRule="auto"/>
        <w:jc w:val="both"/>
        <w:rPr>
          <w:rFonts w:asciiTheme="minorHAnsi" w:hAnsiTheme="minorHAnsi" w:cstheme="minorHAnsi"/>
          <w:sz w:val="20"/>
          <w:lang w:val="it-IT"/>
        </w:rPr>
      </w:pPr>
      <w:r w:rsidRPr="004D0649">
        <w:rPr>
          <w:rFonts w:asciiTheme="minorHAnsi" w:hAnsiTheme="minorHAnsi" w:cstheme="minorHAnsi"/>
          <w:sz w:val="20"/>
          <w:vertAlign w:val="superscript"/>
          <w:lang w:val="it-IT"/>
        </w:rPr>
        <w:t>3</w:t>
      </w:r>
      <w:r w:rsidRPr="004D0649">
        <w:rPr>
          <w:rFonts w:asciiTheme="minorHAnsi" w:hAnsiTheme="minorHAnsi" w:cstheme="minorHAnsi"/>
          <w:sz w:val="20"/>
          <w:lang w:val="it-IT"/>
        </w:rPr>
        <w:t xml:space="preserve">Lead Discovery Siena s.r.l., Via Vittorio Alfieri 31, I-53019 Castelnuovo Berardenga, </w:t>
      </w:r>
      <w:proofErr w:type="spellStart"/>
      <w:r w:rsidRPr="004D0649">
        <w:rPr>
          <w:rFonts w:asciiTheme="minorHAnsi" w:hAnsiTheme="minorHAnsi" w:cstheme="minorHAnsi"/>
          <w:sz w:val="20"/>
          <w:lang w:val="it-IT"/>
        </w:rPr>
        <w:t>Italy</w:t>
      </w:r>
      <w:proofErr w:type="spellEnd"/>
    </w:p>
    <w:p w14:paraId="499ED00B" w14:textId="70E9B137" w:rsidR="008232AD" w:rsidRPr="004D0649" w:rsidRDefault="00081B2B" w:rsidP="00EB3818">
      <w:pPr>
        <w:pStyle w:val="BCAuthorAddress"/>
        <w:spacing w:after="0" w:line="240" w:lineRule="auto"/>
        <w:jc w:val="both"/>
        <w:rPr>
          <w:rFonts w:asciiTheme="minorHAnsi" w:hAnsiTheme="minorHAnsi" w:cstheme="minorHAnsi"/>
          <w:sz w:val="20"/>
        </w:rPr>
      </w:pPr>
      <w:r w:rsidRPr="004D0649">
        <w:rPr>
          <w:rFonts w:asciiTheme="minorHAnsi" w:hAnsiTheme="minorHAnsi" w:cstheme="minorHAnsi"/>
          <w:sz w:val="20"/>
          <w:vertAlign w:val="superscript"/>
        </w:rPr>
        <w:t>4</w:t>
      </w:r>
      <w:r w:rsidR="00EB3818" w:rsidRPr="004D0649">
        <w:rPr>
          <w:rFonts w:asciiTheme="minorHAnsi" w:hAnsiTheme="minorHAnsi" w:cstheme="minorHAnsi"/>
          <w:sz w:val="20"/>
        </w:rPr>
        <w:t xml:space="preserve">Department of Ecological and Biological Sciences, University of </w:t>
      </w:r>
      <w:proofErr w:type="spellStart"/>
      <w:r w:rsidR="00EB3818" w:rsidRPr="004D0649">
        <w:rPr>
          <w:rFonts w:asciiTheme="minorHAnsi" w:hAnsiTheme="minorHAnsi" w:cstheme="minorHAnsi"/>
          <w:sz w:val="20"/>
        </w:rPr>
        <w:t>Tuscia</w:t>
      </w:r>
      <w:proofErr w:type="spellEnd"/>
      <w:r w:rsidR="00EB3818" w:rsidRPr="004D0649">
        <w:rPr>
          <w:rFonts w:asciiTheme="minorHAnsi" w:hAnsiTheme="minorHAnsi" w:cstheme="minorHAnsi"/>
          <w:sz w:val="20"/>
        </w:rPr>
        <w:t xml:space="preserve">, Largo </w:t>
      </w:r>
      <w:proofErr w:type="spellStart"/>
      <w:r w:rsidR="00EB3818" w:rsidRPr="004D0649">
        <w:rPr>
          <w:rFonts w:asciiTheme="minorHAnsi" w:hAnsiTheme="minorHAnsi" w:cstheme="minorHAnsi"/>
          <w:sz w:val="20"/>
        </w:rPr>
        <w:t>Università</w:t>
      </w:r>
      <w:proofErr w:type="spellEnd"/>
      <w:r w:rsidR="00EB3818" w:rsidRPr="004D0649">
        <w:rPr>
          <w:rFonts w:asciiTheme="minorHAnsi" w:hAnsiTheme="minorHAnsi" w:cstheme="minorHAnsi"/>
          <w:sz w:val="20"/>
        </w:rPr>
        <w:t xml:space="preserve"> </w:t>
      </w:r>
      <w:proofErr w:type="spellStart"/>
      <w:r w:rsidR="00EB3818" w:rsidRPr="004D0649">
        <w:rPr>
          <w:rFonts w:asciiTheme="minorHAnsi" w:hAnsiTheme="minorHAnsi" w:cstheme="minorHAnsi"/>
          <w:sz w:val="20"/>
        </w:rPr>
        <w:t>s.n.c.</w:t>
      </w:r>
      <w:proofErr w:type="spellEnd"/>
      <w:r w:rsidR="00EB3818" w:rsidRPr="004D0649">
        <w:rPr>
          <w:rFonts w:asciiTheme="minorHAnsi" w:hAnsiTheme="minorHAnsi" w:cstheme="minorHAnsi"/>
          <w:sz w:val="20"/>
        </w:rPr>
        <w:t xml:space="preserve">, I-01100 </w:t>
      </w:r>
      <w:proofErr w:type="spellStart"/>
      <w:r w:rsidR="00EB3818" w:rsidRPr="004D0649">
        <w:rPr>
          <w:rFonts w:asciiTheme="minorHAnsi" w:hAnsiTheme="minorHAnsi" w:cstheme="minorHAnsi"/>
          <w:sz w:val="20"/>
        </w:rPr>
        <w:t>Viterbo</w:t>
      </w:r>
      <w:proofErr w:type="spellEnd"/>
      <w:r w:rsidR="00EB3818" w:rsidRPr="004D0649">
        <w:rPr>
          <w:rFonts w:asciiTheme="minorHAnsi" w:hAnsiTheme="minorHAnsi" w:cstheme="minorHAnsi"/>
          <w:sz w:val="20"/>
        </w:rPr>
        <w:t>, Italy</w:t>
      </w:r>
    </w:p>
    <w:p w14:paraId="12306500" w14:textId="697AED5C" w:rsidR="007126E1" w:rsidRPr="004D0649" w:rsidRDefault="005370CE" w:rsidP="007126E1">
      <w:pPr>
        <w:pStyle w:val="BCAuthorAddress"/>
        <w:spacing w:after="0" w:line="240" w:lineRule="auto"/>
        <w:jc w:val="both"/>
        <w:rPr>
          <w:rFonts w:asciiTheme="minorHAnsi" w:hAnsiTheme="minorHAnsi" w:cstheme="minorHAnsi"/>
          <w:sz w:val="20"/>
          <w:lang w:val="fr-FR"/>
        </w:rPr>
      </w:pPr>
      <w:r w:rsidRPr="004D0649">
        <w:rPr>
          <w:rFonts w:asciiTheme="minorHAnsi" w:hAnsiTheme="minorHAnsi" w:cstheme="minorHAnsi"/>
          <w:sz w:val="20"/>
          <w:vertAlign w:val="superscript"/>
          <w:lang w:val="fr-FR"/>
        </w:rPr>
        <w:t>5</w:t>
      </w:r>
      <w:r w:rsidRPr="004D0649">
        <w:rPr>
          <w:rFonts w:asciiTheme="minorHAnsi" w:hAnsiTheme="minorHAnsi" w:cstheme="minorHAnsi"/>
          <w:sz w:val="20"/>
          <w:lang w:val="fr-FR"/>
        </w:rPr>
        <w:t>Laboratoire de Bacté</w:t>
      </w:r>
      <w:r w:rsidR="007126E1" w:rsidRPr="004D0649">
        <w:rPr>
          <w:rFonts w:asciiTheme="minorHAnsi" w:hAnsiTheme="minorHAnsi" w:cstheme="minorHAnsi"/>
          <w:sz w:val="20"/>
          <w:lang w:val="fr-FR"/>
        </w:rPr>
        <w:t>riologie Moléculaire, Centre d’Ingénierie des Protéines, UR-</w:t>
      </w:r>
      <w:proofErr w:type="spellStart"/>
      <w:r w:rsidR="007126E1" w:rsidRPr="004D0649">
        <w:rPr>
          <w:rFonts w:asciiTheme="minorHAnsi" w:hAnsiTheme="minorHAnsi" w:cstheme="minorHAnsi"/>
          <w:sz w:val="20"/>
          <w:lang w:val="fr-FR"/>
        </w:rPr>
        <w:t>InBioS</w:t>
      </w:r>
      <w:proofErr w:type="spellEnd"/>
      <w:r w:rsidR="007126E1" w:rsidRPr="004D0649">
        <w:rPr>
          <w:rFonts w:asciiTheme="minorHAnsi" w:hAnsiTheme="minorHAnsi" w:cstheme="minorHAnsi"/>
          <w:sz w:val="20"/>
          <w:lang w:val="fr-FR"/>
        </w:rPr>
        <w:t xml:space="preserve">, </w:t>
      </w:r>
      <w:proofErr w:type="spellStart"/>
      <w:r w:rsidR="007126E1" w:rsidRPr="004D0649">
        <w:rPr>
          <w:rFonts w:asciiTheme="minorHAnsi" w:hAnsiTheme="minorHAnsi" w:cstheme="minorHAnsi"/>
          <w:sz w:val="20"/>
          <w:lang w:val="fr-FR"/>
        </w:rPr>
        <w:t>University</w:t>
      </w:r>
      <w:proofErr w:type="spellEnd"/>
      <w:r w:rsidR="007126E1" w:rsidRPr="004D0649">
        <w:rPr>
          <w:rFonts w:asciiTheme="minorHAnsi" w:hAnsiTheme="minorHAnsi" w:cstheme="minorHAnsi"/>
          <w:sz w:val="20"/>
          <w:lang w:val="fr-FR"/>
        </w:rPr>
        <w:t xml:space="preserve"> of Liège, </w:t>
      </w:r>
      <w:proofErr w:type="spellStart"/>
      <w:r w:rsidR="007126E1" w:rsidRPr="004D0649">
        <w:rPr>
          <w:rFonts w:asciiTheme="minorHAnsi" w:hAnsiTheme="minorHAnsi" w:cstheme="minorHAnsi"/>
          <w:sz w:val="20"/>
          <w:lang w:val="fr-FR"/>
        </w:rPr>
        <w:t>Belgium</w:t>
      </w:r>
      <w:proofErr w:type="spellEnd"/>
      <w:r w:rsidR="007126E1" w:rsidRPr="004D0649">
        <w:rPr>
          <w:rFonts w:asciiTheme="minorHAnsi" w:hAnsiTheme="minorHAnsi" w:cstheme="minorHAnsi"/>
          <w:sz w:val="20"/>
          <w:lang w:val="fr-FR"/>
        </w:rPr>
        <w:t xml:space="preserve"> </w:t>
      </w:r>
    </w:p>
    <w:p w14:paraId="2BF0CC26" w14:textId="77777777" w:rsidR="00067169" w:rsidRPr="004D0649" w:rsidRDefault="00067169" w:rsidP="00067169">
      <w:pPr>
        <w:rPr>
          <w:lang w:val="fr-FR"/>
        </w:rPr>
      </w:pPr>
    </w:p>
    <w:p w14:paraId="7CD3A3C9" w14:textId="516E602C" w:rsidR="00F40022" w:rsidRPr="004D0649" w:rsidRDefault="00F40022" w:rsidP="00F40022">
      <w:pPr>
        <w:spacing w:after="0"/>
        <w:rPr>
          <w:rFonts w:cstheme="minorHAnsi"/>
          <w:lang w:val="en-US"/>
        </w:rPr>
      </w:pPr>
      <w:r w:rsidRPr="004D0649">
        <w:rPr>
          <w:rFonts w:cstheme="minorHAnsi"/>
          <w:lang w:val="en-US"/>
        </w:rPr>
        <w:t xml:space="preserve">*Corresponding authors: ilaria.dagostino91@gmail.com and jddocquier@unisi.it </w:t>
      </w:r>
    </w:p>
    <w:p w14:paraId="50ACEDF9" w14:textId="77777777" w:rsidR="00FB6877" w:rsidRPr="004D0649" w:rsidRDefault="00FB6877" w:rsidP="00EB3818">
      <w:pPr>
        <w:spacing w:after="0"/>
        <w:rPr>
          <w:rFonts w:cstheme="minorHAnsi"/>
          <w:lang w:val="en-US"/>
        </w:rPr>
      </w:pPr>
    </w:p>
    <w:p w14:paraId="21C8B663" w14:textId="59E00A03" w:rsidR="00FB6877" w:rsidRPr="004D0649" w:rsidRDefault="00FB6877" w:rsidP="00FB6877">
      <w:pPr>
        <w:pStyle w:val="Nessunaspaziatura"/>
        <w:rPr>
          <w:rFonts w:cstheme="minorHAnsi"/>
          <w:lang w:val="en-GB"/>
        </w:rPr>
      </w:pPr>
      <w:r w:rsidRPr="004D0649">
        <w:rPr>
          <w:rFonts w:cstheme="minorHAnsi"/>
          <w:b/>
          <w:bCs/>
          <w:lang w:val="en-GB"/>
        </w:rPr>
        <w:t xml:space="preserve">Dedication. </w:t>
      </w:r>
      <w:r w:rsidRPr="004D0649">
        <w:rPr>
          <w:rFonts w:cstheme="minorHAnsi"/>
          <w:lang w:val="en-GB"/>
        </w:rPr>
        <w:t xml:space="preserve">This work </w:t>
      </w:r>
      <w:r w:rsidR="007126E1" w:rsidRPr="004D0649">
        <w:rPr>
          <w:rFonts w:cstheme="minorHAnsi"/>
          <w:lang w:val="en-GB"/>
        </w:rPr>
        <w:t xml:space="preserve">is </w:t>
      </w:r>
      <w:r w:rsidRPr="004D0649">
        <w:rPr>
          <w:rFonts w:cstheme="minorHAnsi"/>
          <w:lang w:val="en-GB"/>
        </w:rPr>
        <w:t xml:space="preserve">dedicated to </w:t>
      </w:r>
      <w:r w:rsidR="007126E1" w:rsidRPr="004D0649">
        <w:rPr>
          <w:rFonts w:cstheme="minorHAnsi"/>
          <w:lang w:val="en-GB"/>
        </w:rPr>
        <w:t xml:space="preserve">the memory of </w:t>
      </w:r>
      <w:r w:rsidRPr="004D0649">
        <w:rPr>
          <w:rFonts w:cstheme="minorHAnsi"/>
          <w:lang w:val="en-GB"/>
        </w:rPr>
        <w:t>Prof</w:t>
      </w:r>
      <w:r w:rsidR="00A54921" w:rsidRPr="004D0649">
        <w:rPr>
          <w:rFonts w:cstheme="minorHAnsi"/>
          <w:lang w:val="en-GB"/>
        </w:rPr>
        <w:t xml:space="preserve">. </w:t>
      </w:r>
      <w:r w:rsidRPr="004D0649">
        <w:rPr>
          <w:rFonts w:cstheme="minorHAnsi"/>
          <w:lang w:val="en-GB"/>
        </w:rPr>
        <w:t xml:space="preserve">Maurizio </w:t>
      </w:r>
      <w:proofErr w:type="spellStart"/>
      <w:r w:rsidRPr="004D0649">
        <w:rPr>
          <w:rFonts w:cstheme="minorHAnsi"/>
          <w:lang w:val="en-GB"/>
        </w:rPr>
        <w:t>Botta</w:t>
      </w:r>
      <w:proofErr w:type="spellEnd"/>
    </w:p>
    <w:p w14:paraId="1ABD882B" w14:textId="24E5DFD5" w:rsidR="00FB6877" w:rsidRPr="004D0649" w:rsidRDefault="00FB6877" w:rsidP="00FB6877">
      <w:pPr>
        <w:pStyle w:val="Nessunaspaziatura"/>
        <w:rPr>
          <w:rFonts w:cstheme="minorHAnsi"/>
          <w:b/>
          <w:bCs/>
          <w:lang w:val="en-GB"/>
        </w:rPr>
      </w:pPr>
      <w:r w:rsidRPr="004D0649">
        <w:rPr>
          <w:rFonts w:cstheme="minorHAnsi"/>
          <w:i/>
          <w:iCs/>
          <w:lang w:val="en-GB"/>
        </w:rPr>
        <w:t>“A teacher affects eternity; he can never tell where his influence stops.”</w:t>
      </w:r>
      <w:r w:rsidRPr="004D0649">
        <w:rPr>
          <w:rFonts w:cstheme="minorHAnsi"/>
          <w:lang w:val="en-GB"/>
        </w:rPr>
        <w:t xml:space="preserve"> Henry B. Adams</w:t>
      </w:r>
    </w:p>
    <w:p w14:paraId="5F8ADC93" w14:textId="77777777" w:rsidR="00EB3818" w:rsidRPr="004D0649" w:rsidRDefault="00EB3818" w:rsidP="00C13821">
      <w:pPr>
        <w:spacing w:after="0"/>
        <w:rPr>
          <w:rFonts w:cstheme="minorHAnsi"/>
          <w:sz w:val="20"/>
          <w:szCs w:val="20"/>
          <w:lang w:val="en-US"/>
        </w:rPr>
      </w:pPr>
    </w:p>
    <w:p w14:paraId="767E616F" w14:textId="2D1BF467" w:rsidR="000266DD" w:rsidRPr="004D0649" w:rsidRDefault="00081B2B" w:rsidP="00685AC4">
      <w:pPr>
        <w:spacing w:after="0"/>
        <w:rPr>
          <w:rFonts w:cstheme="minorHAnsi"/>
          <w:lang w:val="en-GB"/>
        </w:rPr>
      </w:pPr>
      <w:r w:rsidRPr="004D0649">
        <w:rPr>
          <w:rStyle w:val="Titolo2Carattere"/>
          <w:rFonts w:cstheme="minorHAnsi"/>
          <w:sz w:val="22"/>
          <w:szCs w:val="22"/>
          <w:lang w:val="en-GB"/>
        </w:rPr>
        <w:t xml:space="preserve">Keywords: </w:t>
      </w:r>
      <w:proofErr w:type="spellStart"/>
      <w:r w:rsidRPr="004D0649">
        <w:rPr>
          <w:rFonts w:cstheme="minorHAnsi"/>
          <w:lang w:val="en-GB"/>
        </w:rPr>
        <w:t>antibacterials</w:t>
      </w:r>
      <w:proofErr w:type="spellEnd"/>
      <w:r w:rsidRPr="004D0649">
        <w:rPr>
          <w:rFonts w:cstheme="minorHAnsi"/>
          <w:lang w:val="en-GB"/>
        </w:rPr>
        <w:t xml:space="preserve">; </w:t>
      </w:r>
      <w:r w:rsidR="007126E1" w:rsidRPr="004D0649">
        <w:rPr>
          <w:rFonts w:cstheme="minorHAnsi"/>
          <w:lang w:val="en-GB"/>
        </w:rPr>
        <w:t xml:space="preserve">antibiotic resistance, ESKAPE opportunistic pathogens, </w:t>
      </w:r>
      <w:r w:rsidRPr="004D0649">
        <w:rPr>
          <w:rFonts w:cstheme="minorHAnsi"/>
          <w:lang w:val="en-GB"/>
        </w:rPr>
        <w:t>guanidine</w:t>
      </w:r>
      <w:r w:rsidR="00DC2107" w:rsidRPr="004D0649">
        <w:rPr>
          <w:rFonts w:cstheme="minorHAnsi"/>
          <w:lang w:val="en-GB"/>
        </w:rPr>
        <w:t>; counterion</w:t>
      </w:r>
      <w:r w:rsidR="008657AB" w:rsidRPr="004D0649">
        <w:rPr>
          <w:rFonts w:cstheme="minorHAnsi"/>
          <w:lang w:val="en-GB"/>
        </w:rPr>
        <w:t>;</w:t>
      </w:r>
      <w:r w:rsidR="0031101B" w:rsidRPr="004D0649">
        <w:rPr>
          <w:rFonts w:cstheme="minorHAnsi"/>
          <w:lang w:val="en-GB"/>
        </w:rPr>
        <w:t xml:space="preserve"> </w:t>
      </w:r>
      <w:r w:rsidR="00AF3FD8" w:rsidRPr="004D0649">
        <w:rPr>
          <w:rFonts w:cstheme="minorHAnsi"/>
          <w:lang w:val="en-GB"/>
        </w:rPr>
        <w:t>trifluoroacetate</w:t>
      </w:r>
      <w:r w:rsidR="00707300" w:rsidRPr="004D0649">
        <w:rPr>
          <w:rFonts w:cstheme="minorHAnsi"/>
          <w:lang w:val="en-GB"/>
        </w:rPr>
        <w:t xml:space="preserve"> salt; </w:t>
      </w:r>
      <w:r w:rsidR="00FD117B" w:rsidRPr="004D0649">
        <w:rPr>
          <w:rFonts w:cstheme="minorHAnsi"/>
          <w:lang w:val="en-GB"/>
        </w:rPr>
        <w:t xml:space="preserve">hydrochloride salt; </w:t>
      </w:r>
      <w:r w:rsidR="00707300" w:rsidRPr="004D0649">
        <w:rPr>
          <w:rFonts w:cstheme="minorHAnsi"/>
          <w:lang w:val="en-GB"/>
        </w:rPr>
        <w:t>free</w:t>
      </w:r>
      <w:r w:rsidR="00F40022" w:rsidRPr="004D0649">
        <w:rPr>
          <w:rFonts w:cstheme="minorHAnsi"/>
          <w:lang w:val="en-GB"/>
        </w:rPr>
        <w:t xml:space="preserve"> </w:t>
      </w:r>
      <w:r w:rsidR="00707300" w:rsidRPr="004D0649">
        <w:rPr>
          <w:rFonts w:cstheme="minorHAnsi"/>
          <w:lang w:val="en-GB"/>
        </w:rPr>
        <w:t>base guanidine.</w:t>
      </w:r>
    </w:p>
    <w:p w14:paraId="4A66FD1C" w14:textId="77777777" w:rsidR="00685AC4" w:rsidRPr="004D0649" w:rsidRDefault="00685AC4" w:rsidP="00685AC4">
      <w:pPr>
        <w:spacing w:after="0"/>
        <w:rPr>
          <w:rFonts w:cstheme="minorHAnsi"/>
          <w:lang w:val="en-GB"/>
        </w:rPr>
      </w:pPr>
    </w:p>
    <w:p w14:paraId="696CE66B" w14:textId="30F3A772" w:rsidR="000266DD" w:rsidRPr="004D0649" w:rsidRDefault="005F5191" w:rsidP="00C54C0A">
      <w:pPr>
        <w:pStyle w:val="Titolo2"/>
        <w:spacing w:line="276" w:lineRule="auto"/>
        <w:rPr>
          <w:rFonts w:cstheme="minorHAnsi"/>
          <w:sz w:val="22"/>
          <w:szCs w:val="22"/>
          <w:lang w:val="en-GB"/>
        </w:rPr>
      </w:pPr>
      <w:r w:rsidRPr="004D0649">
        <w:rPr>
          <w:rFonts w:cstheme="minorHAnsi"/>
          <w:sz w:val="22"/>
          <w:szCs w:val="22"/>
          <w:lang w:val="en-GB"/>
        </w:rPr>
        <w:t>Highlights</w:t>
      </w:r>
    </w:p>
    <w:p w14:paraId="08121C61" w14:textId="498C411A" w:rsidR="00EB3818" w:rsidRPr="004D0649" w:rsidRDefault="008F1C42" w:rsidP="00EB3818">
      <w:pPr>
        <w:pStyle w:val="Paragrafoelenco"/>
        <w:numPr>
          <w:ilvl w:val="0"/>
          <w:numId w:val="10"/>
        </w:numPr>
        <w:rPr>
          <w:rFonts w:cstheme="minorHAnsi"/>
          <w:lang w:val="en-GB"/>
        </w:rPr>
      </w:pPr>
      <w:r w:rsidRPr="004D0649">
        <w:rPr>
          <w:rFonts w:cstheme="minorHAnsi"/>
          <w:lang w:val="en-GB"/>
        </w:rPr>
        <w:t>C</w:t>
      </w:r>
      <w:r w:rsidR="007126E1" w:rsidRPr="004D0649">
        <w:rPr>
          <w:rFonts w:cstheme="minorHAnsi"/>
          <w:lang w:val="en-GB"/>
        </w:rPr>
        <w:t>h</w:t>
      </w:r>
      <w:r w:rsidRPr="004D0649">
        <w:rPr>
          <w:rFonts w:cstheme="minorHAnsi"/>
          <w:lang w:val="en-GB"/>
        </w:rPr>
        <w:t>a</w:t>
      </w:r>
      <w:r w:rsidR="007126E1" w:rsidRPr="004D0649">
        <w:rPr>
          <w:rFonts w:cstheme="minorHAnsi"/>
          <w:lang w:val="en-GB"/>
        </w:rPr>
        <w:t xml:space="preserve">llenging </w:t>
      </w:r>
      <w:r w:rsidR="00EB3818" w:rsidRPr="004D0649">
        <w:rPr>
          <w:rFonts w:cstheme="minorHAnsi"/>
          <w:lang w:val="en-GB"/>
        </w:rPr>
        <w:t xml:space="preserve">syntheses of </w:t>
      </w:r>
      <w:proofErr w:type="spellStart"/>
      <w:r w:rsidR="007126E1" w:rsidRPr="004D0649">
        <w:rPr>
          <w:rFonts w:cstheme="minorHAnsi"/>
          <w:lang w:val="en-GB"/>
        </w:rPr>
        <w:t>Alkyl</w:t>
      </w:r>
      <w:r w:rsidR="009E39E4" w:rsidRPr="004D0649">
        <w:rPr>
          <w:rFonts w:cstheme="minorHAnsi"/>
          <w:lang w:val="en-GB"/>
        </w:rPr>
        <w:t>G</w:t>
      </w:r>
      <w:r w:rsidR="007126E1" w:rsidRPr="004D0649">
        <w:rPr>
          <w:rFonts w:cstheme="minorHAnsi"/>
          <w:lang w:val="en-GB"/>
        </w:rPr>
        <w:t>uanidino</w:t>
      </w:r>
      <w:proofErr w:type="spellEnd"/>
      <w:r w:rsidR="007126E1" w:rsidRPr="004D0649">
        <w:rPr>
          <w:rFonts w:cstheme="minorHAnsi"/>
          <w:lang w:val="en-GB"/>
        </w:rPr>
        <w:t xml:space="preserve"> Urea </w:t>
      </w:r>
      <w:r w:rsidRPr="004D0649">
        <w:rPr>
          <w:rFonts w:cstheme="minorHAnsi"/>
          <w:b/>
          <w:bCs/>
          <w:lang w:val="en-GB"/>
        </w:rPr>
        <w:t xml:space="preserve">1 </w:t>
      </w:r>
      <w:r w:rsidR="00046605" w:rsidRPr="004D0649">
        <w:rPr>
          <w:rFonts w:cstheme="minorHAnsi"/>
          <w:lang w:val="en-GB"/>
        </w:rPr>
        <w:t>as</w:t>
      </w:r>
      <w:r w:rsidR="00EB3818" w:rsidRPr="004D0649">
        <w:rPr>
          <w:rFonts w:cstheme="minorHAnsi"/>
          <w:lang w:val="en-GB"/>
        </w:rPr>
        <w:t xml:space="preserve"> </w:t>
      </w:r>
      <w:r w:rsidRPr="004D0649">
        <w:rPr>
          <w:rFonts w:cstheme="minorHAnsi"/>
          <w:lang w:val="en-GB"/>
        </w:rPr>
        <w:t>TF-Acetate</w:t>
      </w:r>
      <w:r w:rsidR="00EB3818" w:rsidRPr="004D0649">
        <w:rPr>
          <w:rFonts w:cstheme="minorHAnsi"/>
          <w:lang w:val="en-GB"/>
        </w:rPr>
        <w:t xml:space="preserve"> (</w:t>
      </w:r>
      <w:r w:rsidR="00EB3818" w:rsidRPr="004D0649">
        <w:rPr>
          <w:rFonts w:cstheme="minorHAnsi"/>
          <w:b/>
          <w:bCs/>
          <w:lang w:val="en-GB"/>
        </w:rPr>
        <w:t>a</w:t>
      </w:r>
      <w:r w:rsidR="00EB3818" w:rsidRPr="004D0649">
        <w:rPr>
          <w:rFonts w:cstheme="minorHAnsi"/>
          <w:lang w:val="en-GB"/>
        </w:rPr>
        <w:t>)</w:t>
      </w:r>
      <w:r w:rsidRPr="004D0649">
        <w:rPr>
          <w:rFonts w:cstheme="minorHAnsi"/>
          <w:lang w:val="en-GB"/>
        </w:rPr>
        <w:t xml:space="preserve"> and HCl</w:t>
      </w:r>
      <w:r w:rsidR="00EB3818" w:rsidRPr="004D0649">
        <w:rPr>
          <w:rFonts w:cstheme="minorHAnsi"/>
          <w:lang w:val="en-GB"/>
        </w:rPr>
        <w:t xml:space="preserve"> (</w:t>
      </w:r>
      <w:r w:rsidR="00EB3818" w:rsidRPr="004D0649">
        <w:rPr>
          <w:rFonts w:cstheme="minorHAnsi"/>
          <w:b/>
          <w:bCs/>
          <w:lang w:val="en-GB"/>
        </w:rPr>
        <w:t>b</w:t>
      </w:r>
      <w:r w:rsidR="00EB3818" w:rsidRPr="004D0649">
        <w:rPr>
          <w:rFonts w:cstheme="minorHAnsi"/>
          <w:lang w:val="en-GB"/>
        </w:rPr>
        <w:t>)</w:t>
      </w:r>
      <w:r w:rsidR="00046605" w:rsidRPr="004D0649">
        <w:rPr>
          <w:rFonts w:cstheme="minorHAnsi"/>
          <w:lang w:val="en-GB"/>
        </w:rPr>
        <w:t xml:space="preserve"> salts and</w:t>
      </w:r>
      <w:r w:rsidR="00EB3818" w:rsidRPr="004D0649">
        <w:rPr>
          <w:rFonts w:cstheme="minorHAnsi"/>
          <w:lang w:val="en-GB"/>
        </w:rPr>
        <w:t xml:space="preserve"> freebase (</w:t>
      </w:r>
      <w:r w:rsidR="00EB3818" w:rsidRPr="004D0649">
        <w:rPr>
          <w:rFonts w:cstheme="minorHAnsi"/>
          <w:b/>
          <w:bCs/>
          <w:lang w:val="en-GB"/>
        </w:rPr>
        <w:t>c</w:t>
      </w:r>
      <w:r w:rsidR="00EB3818" w:rsidRPr="004D0649">
        <w:rPr>
          <w:rFonts w:cstheme="minorHAnsi"/>
          <w:lang w:val="en-GB"/>
        </w:rPr>
        <w:t>)</w:t>
      </w:r>
    </w:p>
    <w:p w14:paraId="7D6CFB85" w14:textId="1DD796F2" w:rsidR="00EB3818" w:rsidRPr="004D0649" w:rsidRDefault="00EB3818" w:rsidP="00EB3818">
      <w:pPr>
        <w:pStyle w:val="Paragrafoelenco"/>
        <w:numPr>
          <w:ilvl w:val="0"/>
          <w:numId w:val="10"/>
        </w:numPr>
        <w:rPr>
          <w:rFonts w:cstheme="minorHAnsi"/>
          <w:lang w:val="en-GB"/>
        </w:rPr>
      </w:pPr>
      <w:r w:rsidRPr="004D0649">
        <w:rPr>
          <w:rFonts w:cstheme="minorHAnsi"/>
          <w:lang w:val="en-GB"/>
        </w:rPr>
        <w:t>Successful and failed attempts based on ion-exchange resins</w:t>
      </w:r>
      <w:r w:rsidR="00046605" w:rsidRPr="004D0649">
        <w:rPr>
          <w:rFonts w:cstheme="minorHAnsi"/>
          <w:lang w:val="en-GB"/>
        </w:rPr>
        <w:t>-based protocols</w:t>
      </w:r>
    </w:p>
    <w:p w14:paraId="75339E03" w14:textId="09823B21" w:rsidR="007126E1" w:rsidRPr="004D0649" w:rsidRDefault="00E52E1D" w:rsidP="00232653">
      <w:pPr>
        <w:pStyle w:val="Paragrafoelenco"/>
        <w:numPr>
          <w:ilvl w:val="0"/>
          <w:numId w:val="10"/>
        </w:numPr>
        <w:autoSpaceDE w:val="0"/>
        <w:autoSpaceDN w:val="0"/>
        <w:adjustRightInd w:val="0"/>
        <w:spacing w:after="0" w:line="259" w:lineRule="auto"/>
        <w:jc w:val="left"/>
        <w:rPr>
          <w:rFonts w:eastAsiaTheme="majorEastAsia" w:cstheme="minorHAnsi"/>
          <w:b/>
          <w:lang w:val="en-GB"/>
        </w:rPr>
      </w:pPr>
      <w:r w:rsidRPr="004D0649">
        <w:rPr>
          <w:rFonts w:cstheme="minorHAnsi"/>
          <w:lang w:val="en-GB"/>
        </w:rPr>
        <w:t>A</w:t>
      </w:r>
      <w:r w:rsidR="007126E1" w:rsidRPr="004D0649">
        <w:rPr>
          <w:rFonts w:cstheme="minorHAnsi"/>
          <w:lang w:val="en-GB"/>
        </w:rPr>
        <w:t>ntibacterial activity</w:t>
      </w:r>
      <w:r w:rsidRPr="004D0649">
        <w:rPr>
          <w:rFonts w:cstheme="minorHAnsi"/>
          <w:lang w:val="en-GB"/>
        </w:rPr>
        <w:t xml:space="preserve"> evaluation</w:t>
      </w:r>
      <w:r w:rsidR="00EB3818" w:rsidRPr="004D0649">
        <w:rPr>
          <w:rFonts w:cstheme="minorHAnsi"/>
          <w:lang w:val="en-GB"/>
        </w:rPr>
        <w:t xml:space="preserve"> reveals </w:t>
      </w:r>
      <w:r w:rsidRPr="004D0649">
        <w:rPr>
          <w:rFonts w:cstheme="minorHAnsi"/>
          <w:lang w:val="en-GB"/>
        </w:rPr>
        <w:t xml:space="preserve">a </w:t>
      </w:r>
      <w:r w:rsidR="007126E1" w:rsidRPr="004D0649">
        <w:rPr>
          <w:rFonts w:cstheme="minorHAnsi"/>
          <w:lang w:val="en-GB"/>
        </w:rPr>
        <w:t xml:space="preserve">significant </w:t>
      </w:r>
      <w:r w:rsidRPr="004D0649">
        <w:rPr>
          <w:rFonts w:cstheme="minorHAnsi"/>
          <w:lang w:val="en-GB"/>
        </w:rPr>
        <w:t xml:space="preserve">impact of </w:t>
      </w:r>
      <w:r w:rsidR="00EB3818" w:rsidRPr="004D0649">
        <w:rPr>
          <w:rFonts w:cstheme="minorHAnsi"/>
          <w:lang w:val="en-GB"/>
        </w:rPr>
        <w:t>counterion</w:t>
      </w:r>
      <w:r w:rsidRPr="004D0649">
        <w:rPr>
          <w:rFonts w:cstheme="minorHAnsi"/>
          <w:lang w:val="en-GB"/>
        </w:rPr>
        <w:t>s</w:t>
      </w:r>
    </w:p>
    <w:bookmarkEnd w:id="0"/>
    <w:p w14:paraId="3F795FEA" w14:textId="77777777" w:rsidR="00046605" w:rsidRPr="004D0649" w:rsidRDefault="00046605" w:rsidP="00046605">
      <w:pPr>
        <w:pStyle w:val="Paragrafoelenco"/>
        <w:autoSpaceDE w:val="0"/>
        <w:autoSpaceDN w:val="0"/>
        <w:adjustRightInd w:val="0"/>
        <w:spacing w:after="0" w:line="259" w:lineRule="auto"/>
        <w:ind w:left="1440"/>
        <w:jc w:val="left"/>
        <w:rPr>
          <w:rFonts w:eastAsiaTheme="majorEastAsia" w:cstheme="minorHAnsi"/>
          <w:b/>
          <w:lang w:val="en-GB"/>
        </w:rPr>
      </w:pPr>
    </w:p>
    <w:p w14:paraId="11D083E5" w14:textId="5A9730AF" w:rsidR="000266DD" w:rsidRPr="004D0649" w:rsidRDefault="000266DD" w:rsidP="00C54C0A">
      <w:pPr>
        <w:pStyle w:val="Titolo2"/>
        <w:spacing w:line="276" w:lineRule="auto"/>
        <w:rPr>
          <w:rFonts w:cstheme="minorHAnsi"/>
          <w:sz w:val="22"/>
          <w:szCs w:val="22"/>
          <w:lang w:val="en-GB"/>
        </w:rPr>
      </w:pPr>
      <w:r w:rsidRPr="004D0649">
        <w:rPr>
          <w:rFonts w:cstheme="minorHAnsi"/>
          <w:sz w:val="22"/>
          <w:szCs w:val="22"/>
          <w:lang w:val="en-GB"/>
        </w:rPr>
        <w:t>Graphical abstract</w:t>
      </w:r>
    </w:p>
    <w:p w14:paraId="12B58E49" w14:textId="62424CAD" w:rsidR="001656CA" w:rsidRPr="004D0649" w:rsidRDefault="00FB43A6" w:rsidP="00C54C0A">
      <w:pPr>
        <w:spacing w:after="0" w:line="276" w:lineRule="auto"/>
        <w:jc w:val="center"/>
        <w:rPr>
          <w:rFonts w:cstheme="minorHAnsi"/>
          <w:noProof/>
          <w:lang w:val="en-GB"/>
        </w:rPr>
      </w:pPr>
      <w:r w:rsidRPr="004D0649">
        <w:rPr>
          <w:rFonts w:cstheme="minorHAnsi"/>
          <w:noProof/>
          <w:lang w:eastAsia="it-IT"/>
        </w:rPr>
        <w:drawing>
          <wp:inline distT="0" distB="0" distL="0" distR="0" wp14:anchorId="24846F94" wp14:editId="35AFF27F">
            <wp:extent cx="4930601" cy="2842846"/>
            <wp:effectExtent l="0" t="0" r="381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37028" cy="2846552"/>
                    </a:xfrm>
                    <a:prstGeom prst="rect">
                      <a:avLst/>
                    </a:prstGeom>
                  </pic:spPr>
                </pic:pic>
              </a:graphicData>
            </a:graphic>
          </wp:inline>
        </w:drawing>
      </w:r>
    </w:p>
    <w:p w14:paraId="7870F9DF" w14:textId="77777777" w:rsidR="00FB6877" w:rsidRPr="004D0649" w:rsidRDefault="00FB6877" w:rsidP="00C54C0A">
      <w:pPr>
        <w:spacing w:after="0" w:line="276" w:lineRule="auto"/>
        <w:jc w:val="center"/>
        <w:rPr>
          <w:rFonts w:cstheme="minorHAnsi"/>
          <w:noProof/>
          <w:lang w:val="en-GB"/>
        </w:rPr>
      </w:pPr>
    </w:p>
    <w:p w14:paraId="54D82233" w14:textId="5841BD45" w:rsidR="00FB6877" w:rsidRPr="004D0649" w:rsidRDefault="00FB6877" w:rsidP="00FB6877">
      <w:pPr>
        <w:pStyle w:val="Titolo2"/>
        <w:spacing w:line="276" w:lineRule="auto"/>
        <w:rPr>
          <w:rFonts w:cstheme="minorHAnsi"/>
          <w:sz w:val="22"/>
          <w:szCs w:val="22"/>
          <w:lang w:val="en-GB"/>
        </w:rPr>
      </w:pPr>
      <w:r w:rsidRPr="004D0649">
        <w:rPr>
          <w:rFonts w:cstheme="minorHAnsi"/>
          <w:sz w:val="22"/>
          <w:szCs w:val="22"/>
          <w:lang w:val="en-GB"/>
        </w:rPr>
        <w:t>Abstract</w:t>
      </w:r>
    </w:p>
    <w:p w14:paraId="3AD3501F" w14:textId="119F1A17" w:rsidR="007126E1" w:rsidRPr="004D0649" w:rsidRDefault="00FB6877" w:rsidP="00460DC5">
      <w:pPr>
        <w:autoSpaceDE w:val="0"/>
        <w:autoSpaceDN w:val="0"/>
        <w:adjustRightInd w:val="0"/>
        <w:spacing w:after="0" w:line="276" w:lineRule="auto"/>
        <w:rPr>
          <w:rFonts w:cstheme="minorHAnsi"/>
          <w:lang w:val="en-GB"/>
        </w:rPr>
      </w:pPr>
      <w:r w:rsidRPr="004D0649">
        <w:rPr>
          <w:rFonts w:cstheme="minorHAnsi"/>
          <w:lang w:val="en-GB"/>
        </w:rPr>
        <w:t>Trifluoroacetic acid (TFA)</w:t>
      </w:r>
      <w:r w:rsidR="002464A4" w:rsidRPr="004D0649">
        <w:rPr>
          <w:rFonts w:cstheme="minorHAnsi"/>
          <w:lang w:val="en-GB"/>
        </w:rPr>
        <w:t xml:space="preserve">, due to its strong acidity and </w:t>
      </w:r>
      <w:r w:rsidR="009E39E4" w:rsidRPr="004D0649">
        <w:rPr>
          <w:rFonts w:cstheme="minorHAnsi"/>
          <w:lang w:val="en-GB"/>
        </w:rPr>
        <w:t xml:space="preserve">relatively </w:t>
      </w:r>
      <w:r w:rsidR="002464A4" w:rsidRPr="004D0649">
        <w:rPr>
          <w:rFonts w:cstheme="minorHAnsi"/>
          <w:lang w:val="en-GB"/>
        </w:rPr>
        <w:t xml:space="preserve">low boiling point, </w:t>
      </w:r>
      <w:r w:rsidRPr="004D0649">
        <w:rPr>
          <w:rFonts w:cstheme="minorHAnsi"/>
          <w:lang w:val="en-GB"/>
        </w:rPr>
        <w:t xml:space="preserve">is extensively used in protecting groups-based synthetic </w:t>
      </w:r>
      <w:r w:rsidR="009E39E4" w:rsidRPr="004D0649">
        <w:rPr>
          <w:rFonts w:cstheme="minorHAnsi"/>
          <w:lang w:val="en-GB"/>
        </w:rPr>
        <w:t>strategies</w:t>
      </w:r>
      <w:r w:rsidRPr="004D0649">
        <w:rPr>
          <w:rFonts w:cstheme="minorHAnsi"/>
          <w:lang w:val="en-GB"/>
        </w:rPr>
        <w:t xml:space="preserve">. Indeed, </w:t>
      </w:r>
      <w:r w:rsidR="002464A4" w:rsidRPr="004D0649">
        <w:rPr>
          <w:rFonts w:cstheme="minorHAnsi"/>
          <w:lang w:val="en-GB"/>
        </w:rPr>
        <w:t xml:space="preserve">synthetic compounds </w:t>
      </w:r>
      <w:r w:rsidR="009E39E4" w:rsidRPr="004D0649">
        <w:rPr>
          <w:rFonts w:cstheme="minorHAnsi"/>
          <w:lang w:val="en-GB"/>
        </w:rPr>
        <w:t xml:space="preserve">bearing basic functions, such as amines or </w:t>
      </w:r>
      <w:proofErr w:type="spellStart"/>
      <w:r w:rsidR="009E39E4" w:rsidRPr="004D0649">
        <w:rPr>
          <w:rFonts w:cstheme="minorHAnsi"/>
          <w:lang w:val="en-GB"/>
        </w:rPr>
        <w:t>guanidines</w:t>
      </w:r>
      <w:proofErr w:type="spellEnd"/>
      <w:r w:rsidR="009E39E4" w:rsidRPr="004D0649">
        <w:rPr>
          <w:rFonts w:cstheme="minorHAnsi"/>
          <w:lang w:val="en-GB"/>
        </w:rPr>
        <w:t xml:space="preserve"> (commonly found in </w:t>
      </w:r>
      <w:proofErr w:type="spellStart"/>
      <w:r w:rsidR="009E39E4" w:rsidRPr="004D0649">
        <w:rPr>
          <w:rFonts w:cstheme="minorHAnsi"/>
          <w:lang w:val="en-GB"/>
        </w:rPr>
        <w:t>peptido</w:t>
      </w:r>
      <w:proofErr w:type="spellEnd"/>
      <w:r w:rsidR="009E39E4" w:rsidRPr="004D0649">
        <w:rPr>
          <w:rFonts w:cstheme="minorHAnsi"/>
          <w:lang w:val="en-GB"/>
        </w:rPr>
        <w:t xml:space="preserve"> or peptidomimetic derivatives), developed</w:t>
      </w:r>
      <w:r w:rsidR="002464A4" w:rsidRPr="004D0649">
        <w:rPr>
          <w:rFonts w:cstheme="minorHAnsi"/>
          <w:lang w:val="en-GB"/>
        </w:rPr>
        <w:t xml:space="preserve"> </w:t>
      </w:r>
      <w:r w:rsidR="009E39E4" w:rsidRPr="004D0649">
        <w:rPr>
          <w:rFonts w:cstheme="minorHAnsi"/>
          <w:lang w:val="en-GB"/>
        </w:rPr>
        <w:t xml:space="preserve">in the frame </w:t>
      </w:r>
      <w:r w:rsidR="009E39E4" w:rsidRPr="004D0649">
        <w:rPr>
          <w:rFonts w:cstheme="minorHAnsi"/>
          <w:lang w:val="en-GB"/>
        </w:rPr>
        <w:lastRenderedPageBreak/>
        <w:t xml:space="preserve">of drug discovery programmes </w:t>
      </w:r>
      <w:r w:rsidRPr="004D0649">
        <w:rPr>
          <w:rFonts w:cstheme="minorHAnsi"/>
          <w:lang w:val="en-GB"/>
        </w:rPr>
        <w:t xml:space="preserve">are often isolated </w:t>
      </w:r>
      <w:r w:rsidR="002464A4" w:rsidRPr="004D0649">
        <w:rPr>
          <w:rFonts w:cstheme="minorHAnsi"/>
          <w:lang w:val="en-GB"/>
        </w:rPr>
        <w:t xml:space="preserve">as </w:t>
      </w:r>
      <w:r w:rsidRPr="004D0649">
        <w:rPr>
          <w:rFonts w:cstheme="minorHAnsi"/>
          <w:lang w:val="en-GB"/>
        </w:rPr>
        <w:t>trifluoroacetate (TF-Acetate) salt</w:t>
      </w:r>
      <w:r w:rsidR="002464A4" w:rsidRPr="004D0649">
        <w:rPr>
          <w:rFonts w:cstheme="minorHAnsi"/>
          <w:lang w:val="en-GB"/>
        </w:rPr>
        <w:t>s</w:t>
      </w:r>
      <w:r w:rsidR="009E39E4" w:rsidRPr="004D0649">
        <w:rPr>
          <w:rFonts w:cstheme="minorHAnsi"/>
          <w:lang w:val="en-GB"/>
        </w:rPr>
        <w:t xml:space="preserve"> and their </w:t>
      </w:r>
      <w:r w:rsidR="002464A4" w:rsidRPr="004D0649">
        <w:rPr>
          <w:rFonts w:cstheme="minorHAnsi"/>
          <w:lang w:val="en-GB"/>
        </w:rPr>
        <w:t xml:space="preserve">biological activity is </w:t>
      </w:r>
      <w:r w:rsidR="00CE02E9" w:rsidRPr="004D0649">
        <w:rPr>
          <w:rFonts w:cstheme="minorHAnsi"/>
          <w:lang w:val="en-GB"/>
        </w:rPr>
        <w:t>assessed</w:t>
      </w:r>
      <w:r w:rsidR="002464A4" w:rsidRPr="004D0649">
        <w:rPr>
          <w:rFonts w:cstheme="minorHAnsi"/>
          <w:lang w:val="en-GB"/>
        </w:rPr>
        <w:t xml:space="preserve"> as such in </w:t>
      </w:r>
      <w:r w:rsidR="002464A4" w:rsidRPr="004D0649">
        <w:rPr>
          <w:rFonts w:cstheme="minorHAnsi"/>
          <w:i/>
          <w:iCs/>
          <w:lang w:val="en-GB"/>
        </w:rPr>
        <w:t>in vitro</w:t>
      </w:r>
      <w:r w:rsidR="002464A4" w:rsidRPr="004D0649">
        <w:rPr>
          <w:rFonts w:cstheme="minorHAnsi"/>
          <w:iCs/>
          <w:lang w:val="en-GB"/>
        </w:rPr>
        <w:t xml:space="preserve">, </w:t>
      </w:r>
      <w:r w:rsidR="002464A4" w:rsidRPr="004D0649">
        <w:rPr>
          <w:rFonts w:cstheme="minorHAnsi"/>
          <w:i/>
          <w:iCs/>
          <w:lang w:val="en-GB"/>
        </w:rPr>
        <w:t>ex vivo</w:t>
      </w:r>
      <w:r w:rsidR="009E39E4" w:rsidRPr="004D0649">
        <w:rPr>
          <w:rFonts w:cstheme="minorHAnsi"/>
          <w:i/>
          <w:iCs/>
          <w:lang w:val="en-GB"/>
        </w:rPr>
        <w:t>,</w:t>
      </w:r>
      <w:r w:rsidR="002464A4" w:rsidRPr="004D0649">
        <w:rPr>
          <w:rFonts w:cstheme="minorHAnsi"/>
          <w:i/>
          <w:iCs/>
          <w:lang w:val="en-GB"/>
        </w:rPr>
        <w:t xml:space="preserve"> </w:t>
      </w:r>
      <w:r w:rsidR="002464A4" w:rsidRPr="004D0649">
        <w:rPr>
          <w:rFonts w:cstheme="minorHAnsi"/>
          <w:lang w:val="en-GB"/>
        </w:rPr>
        <w:t xml:space="preserve">or </w:t>
      </w:r>
      <w:r w:rsidR="002464A4" w:rsidRPr="004D0649">
        <w:rPr>
          <w:rFonts w:cstheme="minorHAnsi"/>
          <w:i/>
          <w:iCs/>
          <w:lang w:val="en-GB"/>
        </w:rPr>
        <w:t>in vivo</w:t>
      </w:r>
      <w:r w:rsidR="00CE02E9" w:rsidRPr="004D0649">
        <w:rPr>
          <w:rFonts w:cstheme="minorHAnsi"/>
          <w:i/>
          <w:iCs/>
          <w:lang w:val="en-GB"/>
        </w:rPr>
        <w:t xml:space="preserve"> </w:t>
      </w:r>
      <w:r w:rsidR="00CE02E9" w:rsidRPr="004D0649">
        <w:rPr>
          <w:rFonts w:cstheme="minorHAnsi"/>
          <w:lang w:val="en-GB"/>
        </w:rPr>
        <w:t>experiments</w:t>
      </w:r>
      <w:r w:rsidR="009E39E4" w:rsidRPr="004D0649">
        <w:rPr>
          <w:rFonts w:cstheme="minorHAnsi"/>
          <w:lang w:val="en-GB"/>
        </w:rPr>
        <w:t xml:space="preserve">. </w:t>
      </w:r>
      <w:r w:rsidRPr="004D0649">
        <w:rPr>
          <w:rFonts w:cstheme="minorHAnsi"/>
          <w:lang w:val="en-GB"/>
        </w:rPr>
        <w:t xml:space="preserve">However, the presence of residual amounts of TFA in </w:t>
      </w:r>
      <w:r w:rsidR="002464A4" w:rsidRPr="004D0649">
        <w:rPr>
          <w:rFonts w:cstheme="minorHAnsi"/>
          <w:lang w:val="en-GB"/>
        </w:rPr>
        <w:t xml:space="preserve">such </w:t>
      </w:r>
      <w:r w:rsidRPr="004D0649">
        <w:rPr>
          <w:rFonts w:cstheme="minorHAnsi"/>
          <w:lang w:val="en-GB"/>
        </w:rPr>
        <w:t xml:space="preserve">samples </w:t>
      </w:r>
      <w:r w:rsidR="002464A4" w:rsidRPr="004D0649">
        <w:rPr>
          <w:rFonts w:cstheme="minorHAnsi"/>
          <w:lang w:val="en-GB"/>
        </w:rPr>
        <w:t xml:space="preserve">was reported to potentially </w:t>
      </w:r>
      <w:r w:rsidRPr="004D0649">
        <w:rPr>
          <w:rFonts w:cstheme="minorHAnsi"/>
          <w:lang w:val="en-GB"/>
        </w:rPr>
        <w:t xml:space="preserve">affect the accuracy and reproducibility of </w:t>
      </w:r>
      <w:r w:rsidR="002464A4" w:rsidRPr="004D0649">
        <w:rPr>
          <w:rFonts w:cstheme="minorHAnsi"/>
          <w:lang w:val="en-GB"/>
        </w:rPr>
        <w:t xml:space="preserve">a broad range of </w:t>
      </w:r>
      <w:r w:rsidRPr="004D0649">
        <w:rPr>
          <w:rFonts w:cstheme="minorHAnsi"/>
          <w:lang w:val="en-GB"/>
        </w:rPr>
        <w:t>cellular assays</w:t>
      </w:r>
      <w:r w:rsidR="002464A4" w:rsidRPr="004D0649">
        <w:rPr>
          <w:rFonts w:cstheme="minorHAnsi"/>
          <w:lang w:val="en-GB"/>
        </w:rPr>
        <w:t xml:space="preserve"> (e. g. antimicrobial susceptibility testing, </w:t>
      </w:r>
      <w:r w:rsidR="00F40022" w:rsidRPr="004D0649">
        <w:rPr>
          <w:rFonts w:cstheme="minorHAnsi"/>
          <w:lang w:val="en-GB"/>
        </w:rPr>
        <w:t xml:space="preserve">and </w:t>
      </w:r>
      <w:r w:rsidR="002464A4" w:rsidRPr="004D0649">
        <w:rPr>
          <w:rFonts w:cstheme="minorHAnsi"/>
          <w:lang w:val="en-GB"/>
        </w:rPr>
        <w:t>cytotoxicity assays)</w:t>
      </w:r>
      <w:r w:rsidRPr="004D0649">
        <w:rPr>
          <w:rFonts w:cstheme="minorHAnsi"/>
          <w:lang w:val="en-GB"/>
        </w:rPr>
        <w:t xml:space="preserve">, </w:t>
      </w:r>
      <w:r w:rsidR="002464A4" w:rsidRPr="004D0649">
        <w:rPr>
          <w:rFonts w:cstheme="minorHAnsi"/>
          <w:lang w:val="en-GB"/>
        </w:rPr>
        <w:t xml:space="preserve">possibly </w:t>
      </w:r>
      <w:r w:rsidRPr="004D0649">
        <w:rPr>
          <w:rFonts w:cstheme="minorHAnsi"/>
          <w:lang w:val="en-GB"/>
        </w:rPr>
        <w:t>limiting the further development of these derivatives.</w:t>
      </w:r>
      <w:r w:rsidR="00067169" w:rsidRPr="004D0649">
        <w:rPr>
          <w:rFonts w:cstheme="minorHAnsi"/>
          <w:lang w:val="en-GB"/>
        </w:rPr>
        <w:fldChar w:fldCharType="begin" w:fldLock="1"/>
      </w:r>
      <w:r w:rsidR="000665E6" w:rsidRPr="004D0649">
        <w:rPr>
          <w:rFonts w:cstheme="minorHAnsi"/>
          <w:lang w:val="en-GB"/>
        </w:rPr>
        <w:instrText>ADDIN CSL_CITATION {"citationItems":[{"id":"ITEM-1","itemData":{"URL":"https://www.genscript.com/review-impact-of-tfa-in-peptide.html","accessed":{"date-parts":[["2022","5","18"]]},"author":[{"dropping-particle":"","family":"Genscript","given":"","non-dropping-particle":"","parse-names":false,"suffix":""}],"id":"ITEM-1","issued":{"date-parts":[["0"]]},"title":"Impact of TFA - A Review","type":"webpage"},"uris":["http://www.mendeley.com/documents/?uuid=d44f248a-b60c-3d5e-a06f-277adfc106f0"]}],"mendeley":{"formattedCitation":"&lt;sup&gt;1&lt;/sup&gt;","plainTextFormattedCitation":"1","previouslyFormattedCitation":"&lt;sup&gt;1&lt;/sup&gt;"},"properties":{"noteIndex":0},"schema":"https://github.com/citation-style-language/schema/raw/master/csl-citation.json"}</w:instrText>
      </w:r>
      <w:r w:rsidR="00067169" w:rsidRPr="004D0649">
        <w:rPr>
          <w:rFonts w:cstheme="minorHAnsi"/>
          <w:lang w:val="en-GB"/>
        </w:rPr>
        <w:fldChar w:fldCharType="separate"/>
      </w:r>
      <w:r w:rsidR="00067169" w:rsidRPr="004D0649">
        <w:rPr>
          <w:rFonts w:cstheme="minorHAnsi"/>
          <w:noProof/>
          <w:vertAlign w:val="superscript"/>
          <w:lang w:val="en-GB"/>
        </w:rPr>
        <w:t>1</w:t>
      </w:r>
      <w:r w:rsidR="00067169" w:rsidRPr="004D0649">
        <w:rPr>
          <w:rFonts w:cstheme="minorHAnsi"/>
          <w:lang w:val="en-GB"/>
        </w:rPr>
        <w:fldChar w:fldCharType="end"/>
      </w:r>
      <w:r w:rsidRPr="004D0649">
        <w:rPr>
          <w:rFonts w:cstheme="minorHAnsi"/>
          <w:lang w:val="en-GB"/>
        </w:rPr>
        <w:t xml:space="preserve"> </w:t>
      </w:r>
      <w:r w:rsidR="002464A4" w:rsidRPr="004D0649">
        <w:rPr>
          <w:rFonts w:cstheme="minorHAnsi"/>
          <w:lang w:val="en-GB"/>
        </w:rPr>
        <w:t xml:space="preserve">Furthermore, </w:t>
      </w:r>
      <w:r w:rsidRPr="004D0649">
        <w:rPr>
          <w:rFonts w:cstheme="minorHAnsi"/>
          <w:lang w:val="en-GB"/>
        </w:rPr>
        <w:t xml:space="preserve">the impact of the counterion, </w:t>
      </w:r>
      <w:r w:rsidR="002464A4" w:rsidRPr="004D0649">
        <w:rPr>
          <w:rFonts w:cstheme="minorHAnsi"/>
          <w:lang w:val="en-GB"/>
        </w:rPr>
        <w:t xml:space="preserve">including </w:t>
      </w:r>
      <w:r w:rsidR="00CE02E9" w:rsidRPr="004D0649">
        <w:rPr>
          <w:rFonts w:cstheme="minorHAnsi"/>
          <w:lang w:val="en-GB"/>
        </w:rPr>
        <w:t>TF-</w:t>
      </w:r>
      <w:r w:rsidR="002464A4" w:rsidRPr="004D0649">
        <w:rPr>
          <w:rFonts w:cstheme="minorHAnsi"/>
          <w:lang w:val="en-GB"/>
        </w:rPr>
        <w:t xml:space="preserve">acetate, on biological activity </w:t>
      </w:r>
      <w:r w:rsidRPr="004D0649">
        <w:rPr>
          <w:rFonts w:cstheme="minorHAnsi"/>
          <w:lang w:val="en-GB"/>
        </w:rPr>
        <w:t>is</w:t>
      </w:r>
      <w:r w:rsidR="00FB43A6" w:rsidRPr="004D0649">
        <w:rPr>
          <w:rFonts w:cstheme="minorHAnsi"/>
          <w:lang w:val="en-GB"/>
        </w:rPr>
        <w:t xml:space="preserve"> still controversial and</w:t>
      </w:r>
      <w:r w:rsidRPr="004D0649">
        <w:rPr>
          <w:rFonts w:cstheme="minorHAnsi"/>
          <w:lang w:val="en-GB"/>
        </w:rPr>
        <w:t xml:space="preserve"> </w:t>
      </w:r>
      <w:r w:rsidR="002464A4" w:rsidRPr="004D0649">
        <w:rPr>
          <w:rFonts w:cstheme="minorHAnsi"/>
          <w:lang w:val="en-GB"/>
        </w:rPr>
        <w:t xml:space="preserve">generally </w:t>
      </w:r>
      <w:r w:rsidRPr="004D0649">
        <w:rPr>
          <w:rFonts w:cstheme="minorHAnsi"/>
          <w:lang w:val="en-GB"/>
        </w:rPr>
        <w:t>poorly investigated. Herein</w:t>
      </w:r>
      <w:r w:rsidR="00D84BCA" w:rsidRPr="004D0649">
        <w:rPr>
          <w:rFonts w:cstheme="minorHAnsi"/>
          <w:lang w:val="en-GB"/>
        </w:rPr>
        <w:t>,</w:t>
      </w:r>
      <w:r w:rsidRPr="004D0649">
        <w:rPr>
          <w:rFonts w:cstheme="minorHAnsi"/>
          <w:lang w:val="en-GB"/>
        </w:rPr>
        <w:t xml:space="preserve"> we present a focused case study </w:t>
      </w:r>
      <w:r w:rsidR="00D84BCA" w:rsidRPr="004D0649">
        <w:rPr>
          <w:rFonts w:cstheme="minorHAnsi"/>
          <w:lang w:val="en-GB"/>
        </w:rPr>
        <w:t xml:space="preserve">aiming to evaluate </w:t>
      </w:r>
      <w:r w:rsidRPr="004D0649">
        <w:rPr>
          <w:rFonts w:cstheme="minorHAnsi"/>
          <w:lang w:val="en-GB"/>
        </w:rPr>
        <w:t xml:space="preserve">the activity of an antibacterial </w:t>
      </w:r>
      <w:proofErr w:type="spellStart"/>
      <w:r w:rsidRPr="004D0649">
        <w:rPr>
          <w:rFonts w:cstheme="minorHAnsi"/>
          <w:lang w:val="en-GB"/>
        </w:rPr>
        <w:t>AlkylGuanidino</w:t>
      </w:r>
      <w:proofErr w:type="spellEnd"/>
      <w:r w:rsidRPr="004D0649">
        <w:rPr>
          <w:rFonts w:cstheme="minorHAnsi"/>
          <w:lang w:val="en-GB"/>
        </w:rPr>
        <w:t xml:space="preserve"> Urea (AGU) compound </w:t>
      </w:r>
      <w:r w:rsidR="00D84BCA" w:rsidRPr="004D0649">
        <w:rPr>
          <w:rFonts w:cstheme="minorHAnsi"/>
          <w:lang w:val="en-GB"/>
        </w:rPr>
        <w:t xml:space="preserve">obtained </w:t>
      </w:r>
      <w:r w:rsidRPr="004D0649">
        <w:rPr>
          <w:rFonts w:cstheme="minorHAnsi"/>
          <w:lang w:val="en-GB"/>
        </w:rPr>
        <w:t>as TF</w:t>
      </w:r>
      <w:r w:rsidR="00CB095E" w:rsidRPr="004D0649">
        <w:rPr>
          <w:rFonts w:cstheme="minorHAnsi"/>
          <w:lang w:val="en-GB"/>
        </w:rPr>
        <w:t>-</w:t>
      </w:r>
      <w:r w:rsidRPr="004D0649">
        <w:rPr>
          <w:rFonts w:cstheme="minorHAnsi"/>
          <w:lang w:val="en-GB"/>
        </w:rPr>
        <w:t>A</w:t>
      </w:r>
      <w:r w:rsidR="00CB095E" w:rsidRPr="004D0649">
        <w:rPr>
          <w:rFonts w:cstheme="minorHAnsi"/>
          <w:lang w:val="en-GB"/>
        </w:rPr>
        <w:t>cetate</w:t>
      </w:r>
      <w:r w:rsidRPr="004D0649">
        <w:rPr>
          <w:rFonts w:cstheme="minorHAnsi"/>
          <w:lang w:val="en-GB"/>
        </w:rPr>
        <w:t xml:space="preserve"> (</w:t>
      </w:r>
      <w:r w:rsidRPr="004D0649">
        <w:rPr>
          <w:rFonts w:cstheme="minorHAnsi"/>
          <w:b/>
          <w:bCs/>
          <w:lang w:val="en-GB"/>
        </w:rPr>
        <w:t>1a</w:t>
      </w:r>
      <w:r w:rsidRPr="004D0649">
        <w:rPr>
          <w:rFonts w:cstheme="minorHAnsi"/>
          <w:lang w:val="en-GB"/>
        </w:rPr>
        <w:t>) and hydrochloride (</w:t>
      </w:r>
      <w:r w:rsidRPr="004D0649">
        <w:rPr>
          <w:rFonts w:cstheme="minorHAnsi"/>
          <w:b/>
          <w:bCs/>
          <w:lang w:val="en-GB"/>
        </w:rPr>
        <w:t>1b</w:t>
      </w:r>
      <w:r w:rsidRPr="004D0649">
        <w:rPr>
          <w:rFonts w:cstheme="minorHAnsi"/>
          <w:lang w:val="en-GB"/>
        </w:rPr>
        <w:t>) salt form</w:t>
      </w:r>
      <w:r w:rsidR="00D84BCA" w:rsidRPr="004D0649">
        <w:rPr>
          <w:rFonts w:cstheme="minorHAnsi"/>
          <w:lang w:val="en-GB"/>
        </w:rPr>
        <w:t>s to better understand the role of counterions in affecting the biological activity</w:t>
      </w:r>
      <w:r w:rsidRPr="004D0649">
        <w:rPr>
          <w:rFonts w:cstheme="minorHAnsi"/>
          <w:lang w:val="en-GB"/>
        </w:rPr>
        <w:t xml:space="preserve">. </w:t>
      </w:r>
      <w:r w:rsidR="00CB095E" w:rsidRPr="004D0649">
        <w:rPr>
          <w:rFonts w:cstheme="minorHAnsi"/>
          <w:lang w:val="en-GB"/>
        </w:rPr>
        <w:t>Although the guanidino moieties are strong bases, so fully protonated at ph</w:t>
      </w:r>
      <w:r w:rsidR="00F40022" w:rsidRPr="004D0649">
        <w:rPr>
          <w:rFonts w:cstheme="minorHAnsi"/>
          <w:lang w:val="en-GB"/>
        </w:rPr>
        <w:t>y</w:t>
      </w:r>
      <w:r w:rsidR="00CB095E" w:rsidRPr="004D0649">
        <w:rPr>
          <w:rFonts w:cstheme="minorHAnsi"/>
          <w:lang w:val="en-GB"/>
        </w:rPr>
        <w:t>siological and assays media pH, we also prepared and tested the corresponding free base derivative (</w:t>
      </w:r>
      <w:r w:rsidR="00CB095E" w:rsidRPr="004D0649">
        <w:rPr>
          <w:rFonts w:cstheme="minorHAnsi"/>
          <w:b/>
          <w:bCs/>
          <w:lang w:val="en-GB"/>
        </w:rPr>
        <w:t>1c</w:t>
      </w:r>
      <w:r w:rsidR="00CB095E" w:rsidRPr="004D0649">
        <w:rPr>
          <w:rFonts w:cstheme="minorHAnsi"/>
          <w:lang w:val="en-GB"/>
        </w:rPr>
        <w:t xml:space="preserve">). </w:t>
      </w:r>
      <w:r w:rsidRPr="004D0649">
        <w:rPr>
          <w:rFonts w:cstheme="minorHAnsi"/>
          <w:lang w:val="en-GB"/>
        </w:rPr>
        <w:t xml:space="preserve">The exchange of </w:t>
      </w:r>
      <w:r w:rsidR="00D84BCA" w:rsidRPr="004D0649">
        <w:rPr>
          <w:rFonts w:cstheme="minorHAnsi"/>
          <w:lang w:val="en-GB"/>
        </w:rPr>
        <w:t>the counterion</w:t>
      </w:r>
      <w:r w:rsidR="00CB095E" w:rsidRPr="004D0649">
        <w:rPr>
          <w:rFonts w:cstheme="minorHAnsi"/>
          <w:lang w:val="en-GB"/>
        </w:rPr>
        <w:t>s</w:t>
      </w:r>
      <w:r w:rsidR="00D84BCA" w:rsidRPr="004D0649">
        <w:rPr>
          <w:rFonts w:cstheme="minorHAnsi"/>
          <w:lang w:val="en-GB"/>
        </w:rPr>
        <w:t xml:space="preserve"> applied to </w:t>
      </w:r>
      <w:proofErr w:type="spellStart"/>
      <w:r w:rsidRPr="004D0649">
        <w:rPr>
          <w:rFonts w:cstheme="minorHAnsi"/>
          <w:lang w:val="en-GB"/>
        </w:rPr>
        <w:t>polyguanidino</w:t>
      </w:r>
      <w:proofErr w:type="spellEnd"/>
      <w:r w:rsidRPr="004D0649">
        <w:rPr>
          <w:rFonts w:cstheme="minorHAnsi"/>
          <w:lang w:val="en-GB"/>
        </w:rPr>
        <w:t xml:space="preserve"> compounds </w:t>
      </w:r>
      <w:r w:rsidR="00D84BCA" w:rsidRPr="004D0649">
        <w:rPr>
          <w:rFonts w:cstheme="minorHAnsi"/>
          <w:lang w:val="en-GB"/>
        </w:rPr>
        <w:t xml:space="preserve">represents </w:t>
      </w:r>
      <w:r w:rsidRPr="004D0649">
        <w:rPr>
          <w:rFonts w:cstheme="minorHAnsi"/>
          <w:lang w:val="en-GB"/>
        </w:rPr>
        <w:t xml:space="preserve">an </w:t>
      </w:r>
      <w:r w:rsidR="00D84BCA" w:rsidRPr="004D0649">
        <w:rPr>
          <w:rFonts w:cstheme="minorHAnsi"/>
          <w:lang w:val="en-GB"/>
        </w:rPr>
        <w:t>un</w:t>
      </w:r>
      <w:r w:rsidRPr="004D0649">
        <w:rPr>
          <w:rFonts w:cstheme="minorHAnsi"/>
          <w:lang w:val="en-GB"/>
        </w:rPr>
        <w:t xml:space="preserve">explored </w:t>
      </w:r>
      <w:r w:rsidR="00D84BCA" w:rsidRPr="004D0649">
        <w:rPr>
          <w:rFonts w:cstheme="minorHAnsi"/>
          <w:lang w:val="en-GB"/>
        </w:rPr>
        <w:t xml:space="preserve">and challenging </w:t>
      </w:r>
      <w:r w:rsidRPr="004D0649">
        <w:rPr>
          <w:rFonts w:cstheme="minorHAnsi"/>
          <w:lang w:val="en-GB"/>
        </w:rPr>
        <w:t xml:space="preserve">field, </w:t>
      </w:r>
      <w:r w:rsidR="00D84BCA" w:rsidRPr="004D0649">
        <w:rPr>
          <w:rFonts w:cstheme="minorHAnsi"/>
          <w:lang w:val="en-GB"/>
        </w:rPr>
        <w:t>which required significant efforts for the successful optimization of reliable methods of preparation</w:t>
      </w:r>
      <w:r w:rsidR="00F40022" w:rsidRPr="004D0649">
        <w:rPr>
          <w:rFonts w:cstheme="minorHAnsi"/>
          <w:lang w:val="en-GB"/>
        </w:rPr>
        <w:t xml:space="preserve"> and</w:t>
      </w:r>
      <w:r w:rsidR="00D84BCA" w:rsidRPr="004D0649">
        <w:rPr>
          <w:rFonts w:cstheme="minorHAnsi"/>
          <w:lang w:val="en-GB"/>
        </w:rPr>
        <w:t xml:space="preserve"> are also reported in this work.</w:t>
      </w:r>
      <w:r w:rsidRPr="004D0649">
        <w:rPr>
          <w:rFonts w:cstheme="minorHAnsi"/>
          <w:lang w:val="en-GB"/>
        </w:rPr>
        <w:t xml:space="preserve"> In the end, the biological evaluation shed light on this controversial issue</w:t>
      </w:r>
      <w:r w:rsidR="00CB095E" w:rsidRPr="004D0649">
        <w:rPr>
          <w:rFonts w:cstheme="minorHAnsi"/>
          <w:lang w:val="en-GB"/>
        </w:rPr>
        <w:t xml:space="preserve">, revealing a quite similar biological profile </w:t>
      </w:r>
      <w:r w:rsidR="00460DC5" w:rsidRPr="004D0649">
        <w:rPr>
          <w:rFonts w:cstheme="minorHAnsi"/>
          <w:lang w:val="en-GB"/>
        </w:rPr>
        <w:t xml:space="preserve">for the salt derivatives </w:t>
      </w:r>
      <w:r w:rsidR="00460DC5" w:rsidRPr="004D0649">
        <w:rPr>
          <w:rFonts w:cstheme="minorHAnsi"/>
          <w:b/>
          <w:bCs/>
          <w:lang w:val="en-GB"/>
        </w:rPr>
        <w:t>1a</w:t>
      </w:r>
      <w:r w:rsidR="00460DC5" w:rsidRPr="004D0649">
        <w:rPr>
          <w:rFonts w:cstheme="minorHAnsi"/>
          <w:lang w:val="en-GB"/>
        </w:rPr>
        <w:t xml:space="preserve"> and </w:t>
      </w:r>
      <w:r w:rsidR="00460DC5" w:rsidRPr="004D0649">
        <w:rPr>
          <w:rFonts w:cstheme="minorHAnsi"/>
          <w:b/>
          <w:bCs/>
          <w:lang w:val="en-GB"/>
        </w:rPr>
        <w:t>1b</w:t>
      </w:r>
      <w:r w:rsidR="00460DC5" w:rsidRPr="004D0649">
        <w:rPr>
          <w:rFonts w:cstheme="minorHAnsi"/>
          <w:lang w:val="en-GB"/>
        </w:rPr>
        <w:t xml:space="preserve"> and a lower potency was found for the free-</w:t>
      </w:r>
      <w:proofErr w:type="spellStart"/>
      <w:r w:rsidR="00460DC5" w:rsidRPr="004D0649">
        <w:rPr>
          <w:rFonts w:cstheme="minorHAnsi"/>
          <w:lang w:val="en-GB"/>
        </w:rPr>
        <w:t>base</w:t>
      </w:r>
      <w:proofErr w:type="spellEnd"/>
      <w:r w:rsidR="00460DC5" w:rsidRPr="004D0649">
        <w:rPr>
          <w:rFonts w:cstheme="minorHAnsi"/>
          <w:lang w:val="en-GB"/>
        </w:rPr>
        <w:t xml:space="preserve"> </w:t>
      </w:r>
      <w:r w:rsidR="00460DC5" w:rsidRPr="004D0649">
        <w:rPr>
          <w:rFonts w:cstheme="minorHAnsi"/>
          <w:b/>
          <w:bCs/>
          <w:lang w:val="en-GB"/>
        </w:rPr>
        <w:t>1c</w:t>
      </w:r>
      <w:r w:rsidR="00460DC5" w:rsidRPr="004D0649">
        <w:rPr>
          <w:rFonts w:cstheme="minorHAnsi"/>
          <w:lang w:val="en-GB"/>
        </w:rPr>
        <w:t>.</w:t>
      </w:r>
    </w:p>
    <w:p w14:paraId="17A1B54E" w14:textId="77777777" w:rsidR="00460DC5" w:rsidRPr="004D0649" w:rsidRDefault="00460DC5" w:rsidP="00460DC5">
      <w:pPr>
        <w:autoSpaceDE w:val="0"/>
        <w:autoSpaceDN w:val="0"/>
        <w:adjustRightInd w:val="0"/>
        <w:spacing w:after="0" w:line="276" w:lineRule="auto"/>
        <w:rPr>
          <w:rFonts w:cstheme="minorHAnsi"/>
          <w:lang w:val="en-GB"/>
        </w:rPr>
      </w:pPr>
    </w:p>
    <w:p w14:paraId="0760A6AF" w14:textId="3A0DB486" w:rsidR="000266DD" w:rsidRPr="004D0649" w:rsidRDefault="000266DD" w:rsidP="00C54C0A">
      <w:pPr>
        <w:pStyle w:val="Titolo2"/>
        <w:numPr>
          <w:ilvl w:val="0"/>
          <w:numId w:val="2"/>
        </w:numPr>
        <w:spacing w:line="276" w:lineRule="auto"/>
        <w:rPr>
          <w:rFonts w:cstheme="minorHAnsi"/>
          <w:sz w:val="22"/>
          <w:szCs w:val="22"/>
          <w:lang w:val="en-GB"/>
        </w:rPr>
      </w:pPr>
      <w:r w:rsidRPr="004D0649">
        <w:rPr>
          <w:rFonts w:cstheme="minorHAnsi"/>
          <w:sz w:val="22"/>
          <w:szCs w:val="22"/>
          <w:lang w:val="en-GB"/>
        </w:rPr>
        <w:t>INTRODUCTION</w:t>
      </w:r>
    </w:p>
    <w:p w14:paraId="698E07FB" w14:textId="77777777" w:rsidR="00D84BCA" w:rsidRPr="004D0649" w:rsidRDefault="00D84BCA" w:rsidP="00C54C0A">
      <w:pPr>
        <w:pStyle w:val="Testocommento"/>
        <w:spacing w:after="0" w:line="276" w:lineRule="auto"/>
        <w:rPr>
          <w:rFonts w:cstheme="minorHAnsi"/>
          <w:sz w:val="22"/>
          <w:szCs w:val="22"/>
          <w:lang w:val="en-US"/>
        </w:rPr>
      </w:pPr>
    </w:p>
    <w:p w14:paraId="11DDE29D" w14:textId="1913470E" w:rsidR="00D84BCA" w:rsidRPr="004D0649" w:rsidRDefault="00D84BCA" w:rsidP="00C54C0A">
      <w:pPr>
        <w:pStyle w:val="Testocommento"/>
        <w:spacing w:after="0" w:line="276" w:lineRule="auto"/>
        <w:rPr>
          <w:rFonts w:cstheme="minorHAnsi"/>
          <w:sz w:val="22"/>
          <w:szCs w:val="22"/>
          <w:lang w:val="en-US"/>
        </w:rPr>
      </w:pPr>
      <w:r w:rsidRPr="004D0649">
        <w:rPr>
          <w:rFonts w:cstheme="minorHAnsi"/>
          <w:sz w:val="22"/>
          <w:szCs w:val="22"/>
          <w:lang w:val="en-US"/>
        </w:rPr>
        <w:t>Nowadays, a large number of hospital</w:t>
      </w:r>
      <w:r w:rsidR="00460DC5" w:rsidRPr="004D0649">
        <w:rPr>
          <w:rFonts w:cstheme="minorHAnsi"/>
          <w:sz w:val="22"/>
          <w:szCs w:val="22"/>
          <w:lang w:val="en-US"/>
        </w:rPr>
        <w:t>-</w:t>
      </w:r>
      <w:r w:rsidRPr="004D0649">
        <w:rPr>
          <w:rFonts w:cstheme="minorHAnsi"/>
          <w:sz w:val="22"/>
          <w:szCs w:val="22"/>
          <w:lang w:val="en-US"/>
        </w:rPr>
        <w:t xml:space="preserve">acquired infections are caused by antibiotic-resistant opportunistic pathogens. Furthermore, several clinically relevant organisms are rapidly evolving towards multidrug and even </w:t>
      </w:r>
      <w:proofErr w:type="spellStart"/>
      <w:r w:rsidRPr="004D0649">
        <w:rPr>
          <w:rFonts w:cstheme="minorHAnsi"/>
          <w:sz w:val="22"/>
          <w:szCs w:val="22"/>
          <w:lang w:val="en-US"/>
        </w:rPr>
        <w:t>pandrug</w:t>
      </w:r>
      <w:proofErr w:type="spellEnd"/>
      <w:r w:rsidRPr="004D0649">
        <w:rPr>
          <w:rFonts w:cstheme="minorHAnsi"/>
          <w:sz w:val="22"/>
          <w:szCs w:val="22"/>
          <w:lang w:val="en-US"/>
        </w:rPr>
        <w:t>-resistan</w:t>
      </w:r>
      <w:r w:rsidR="00460DC5" w:rsidRPr="004D0649">
        <w:rPr>
          <w:rFonts w:cstheme="minorHAnsi"/>
          <w:sz w:val="22"/>
          <w:szCs w:val="22"/>
          <w:lang w:val="en-US"/>
        </w:rPr>
        <w:t>t</w:t>
      </w:r>
      <w:r w:rsidRPr="004D0649">
        <w:rPr>
          <w:rFonts w:cstheme="minorHAnsi"/>
          <w:sz w:val="22"/>
          <w:szCs w:val="22"/>
          <w:lang w:val="en-US"/>
        </w:rPr>
        <w:t xml:space="preserve"> phenotypes, whose </w:t>
      </w:r>
      <w:r w:rsidR="00460DC5" w:rsidRPr="004D0649">
        <w:rPr>
          <w:rFonts w:cstheme="minorHAnsi"/>
          <w:sz w:val="22"/>
          <w:szCs w:val="22"/>
          <w:lang w:val="en-US"/>
        </w:rPr>
        <w:t>global</w:t>
      </w:r>
      <w:r w:rsidRPr="004D0649">
        <w:rPr>
          <w:rFonts w:cstheme="minorHAnsi"/>
          <w:sz w:val="22"/>
          <w:szCs w:val="22"/>
          <w:lang w:val="en-US"/>
        </w:rPr>
        <w:t xml:space="preserve"> spread represents a significant Public Health issue. Whereas tackling the problem </w:t>
      </w:r>
      <w:r w:rsidR="00B94E86" w:rsidRPr="004D0649">
        <w:rPr>
          <w:rFonts w:cstheme="minorHAnsi"/>
          <w:sz w:val="22"/>
          <w:szCs w:val="22"/>
          <w:lang w:val="en-US"/>
        </w:rPr>
        <w:t xml:space="preserve">of antimicrobial resistance (AMR) relies on the implementation of several approaches (e. g. antibiotic stewardship), the discovery of development of new antibiotics, especially active on carbapenem-resistant </w:t>
      </w:r>
      <w:r w:rsidR="00460DC5" w:rsidRPr="004D0649">
        <w:rPr>
          <w:rFonts w:cstheme="minorHAnsi"/>
          <w:i/>
          <w:iCs/>
          <w:sz w:val="22"/>
          <w:szCs w:val="22"/>
          <w:lang w:val="en-US"/>
        </w:rPr>
        <w:t>Enterobacteriaceae</w:t>
      </w:r>
      <w:r w:rsidR="00B94E86" w:rsidRPr="004D0649">
        <w:rPr>
          <w:rFonts w:cstheme="minorHAnsi"/>
          <w:sz w:val="22"/>
          <w:szCs w:val="22"/>
          <w:lang w:val="en-US"/>
        </w:rPr>
        <w:t xml:space="preserve">, </w:t>
      </w:r>
      <w:r w:rsidR="00B94E86" w:rsidRPr="004D0649">
        <w:rPr>
          <w:rFonts w:cstheme="minorHAnsi"/>
          <w:i/>
          <w:iCs/>
          <w:sz w:val="22"/>
          <w:szCs w:val="22"/>
          <w:lang w:val="en-US"/>
        </w:rPr>
        <w:t>Pseudomonas</w:t>
      </w:r>
      <w:r w:rsidR="00B94E86" w:rsidRPr="004D0649">
        <w:rPr>
          <w:rFonts w:cstheme="minorHAnsi"/>
          <w:sz w:val="22"/>
          <w:szCs w:val="22"/>
          <w:lang w:val="en-US"/>
        </w:rPr>
        <w:t xml:space="preserve"> spp.</w:t>
      </w:r>
      <w:r w:rsidR="00460DC5" w:rsidRPr="004D0649">
        <w:rPr>
          <w:rFonts w:cstheme="minorHAnsi"/>
          <w:sz w:val="22"/>
          <w:szCs w:val="22"/>
          <w:lang w:val="en-US"/>
        </w:rPr>
        <w:t>,</w:t>
      </w:r>
      <w:r w:rsidR="00B94E86" w:rsidRPr="004D0649">
        <w:rPr>
          <w:rFonts w:cstheme="minorHAnsi"/>
          <w:sz w:val="22"/>
          <w:szCs w:val="22"/>
          <w:lang w:val="en-US"/>
        </w:rPr>
        <w:t xml:space="preserve"> and </w:t>
      </w:r>
      <w:r w:rsidR="00B94E86" w:rsidRPr="004D0649">
        <w:rPr>
          <w:rFonts w:cstheme="minorHAnsi"/>
          <w:i/>
          <w:iCs/>
          <w:sz w:val="22"/>
          <w:szCs w:val="22"/>
          <w:lang w:val="en-US"/>
        </w:rPr>
        <w:t xml:space="preserve">Acinetobacter </w:t>
      </w:r>
      <w:r w:rsidR="00B94E86" w:rsidRPr="004D0649">
        <w:rPr>
          <w:rFonts w:cstheme="minorHAnsi"/>
          <w:sz w:val="22"/>
          <w:szCs w:val="22"/>
          <w:lang w:val="en-US"/>
        </w:rPr>
        <w:t>spp., remains a critical priority</w:t>
      </w:r>
      <w:r w:rsidR="00F40022" w:rsidRPr="004D0649">
        <w:rPr>
          <w:rFonts w:cstheme="minorHAnsi"/>
          <w:sz w:val="22"/>
          <w:szCs w:val="22"/>
          <w:lang w:val="en-US"/>
        </w:rPr>
        <w:t xml:space="preserve">. </w:t>
      </w:r>
    </w:p>
    <w:p w14:paraId="4C8AC616" w14:textId="43BB992C" w:rsidR="008607F5" w:rsidRPr="004D0649" w:rsidRDefault="00DC2107" w:rsidP="00C54C0A">
      <w:pPr>
        <w:pStyle w:val="Testocommento"/>
        <w:spacing w:after="0" w:line="276" w:lineRule="auto"/>
        <w:rPr>
          <w:rStyle w:val="Collegamentoipertestuale"/>
          <w:rFonts w:cstheme="minorHAnsi"/>
          <w:color w:val="auto"/>
          <w:sz w:val="22"/>
          <w:szCs w:val="22"/>
          <w:u w:val="none"/>
          <w:lang w:val="en-US"/>
        </w:rPr>
      </w:pPr>
      <w:r w:rsidRPr="004D0649">
        <w:rPr>
          <w:rFonts w:cstheme="minorHAnsi"/>
          <w:sz w:val="22"/>
          <w:szCs w:val="22"/>
          <w:lang w:val="en-US"/>
        </w:rPr>
        <w:t>T</w:t>
      </w:r>
      <w:r w:rsidR="008D0BB3" w:rsidRPr="004D0649">
        <w:rPr>
          <w:rFonts w:cstheme="minorHAnsi"/>
          <w:sz w:val="22"/>
          <w:szCs w:val="22"/>
          <w:lang w:val="en-US"/>
        </w:rPr>
        <w:t xml:space="preserve">he current </w:t>
      </w:r>
      <w:r w:rsidR="00753006" w:rsidRPr="004D0649">
        <w:rPr>
          <w:rFonts w:cstheme="minorHAnsi"/>
          <w:sz w:val="22"/>
          <w:szCs w:val="22"/>
          <w:lang w:val="en-US"/>
        </w:rPr>
        <w:t>COVID</w:t>
      </w:r>
      <w:r w:rsidR="008D0BB3" w:rsidRPr="004D0649">
        <w:rPr>
          <w:rFonts w:cstheme="minorHAnsi"/>
          <w:sz w:val="22"/>
          <w:szCs w:val="22"/>
          <w:lang w:val="en-US"/>
        </w:rPr>
        <w:t xml:space="preserve">-19 pandemic </w:t>
      </w:r>
      <w:r w:rsidR="004A30E8" w:rsidRPr="004D0649">
        <w:rPr>
          <w:rFonts w:cstheme="minorHAnsi"/>
          <w:sz w:val="22"/>
          <w:szCs w:val="22"/>
          <w:lang w:val="en-US"/>
        </w:rPr>
        <w:t>increased awareness o</w:t>
      </w:r>
      <w:r w:rsidR="00C54C0A" w:rsidRPr="004D0649">
        <w:rPr>
          <w:rFonts w:cstheme="minorHAnsi"/>
          <w:sz w:val="22"/>
          <w:szCs w:val="22"/>
          <w:lang w:val="en-US"/>
        </w:rPr>
        <w:t>f</w:t>
      </w:r>
      <w:r w:rsidR="004A30E8" w:rsidRPr="004D0649">
        <w:rPr>
          <w:rFonts w:cstheme="minorHAnsi"/>
          <w:sz w:val="22"/>
          <w:szCs w:val="22"/>
          <w:lang w:val="en-US"/>
        </w:rPr>
        <w:t xml:space="preserve"> the fragility of health systems worldwide</w:t>
      </w:r>
      <w:r w:rsidR="00EC5AA1" w:rsidRPr="004D0649">
        <w:rPr>
          <w:rFonts w:cstheme="minorHAnsi"/>
          <w:sz w:val="22"/>
          <w:szCs w:val="22"/>
          <w:lang w:val="en-US"/>
        </w:rPr>
        <w:fldChar w:fldCharType="begin" w:fldLock="1"/>
      </w:r>
      <w:r w:rsidR="000665E6" w:rsidRPr="004D0649">
        <w:rPr>
          <w:rFonts w:cstheme="minorHAnsi"/>
          <w:sz w:val="22"/>
          <w:szCs w:val="22"/>
          <w:lang w:val="en-US"/>
        </w:rPr>
        <w:instrText>ADDIN CSL_CITATION {"citationItems":[{"id":"ITEM-1","itemData":{"URL":"https://www.fao.org/news/story/it/item/1371017/icode/","accessed":{"date-parts":[["2021","11","12"]]},"author":[{"dropping-particle":"","family":"FAO","given":"Food and Agriculture Organization of the United Nations","non-dropping-particle":"","parse-names":false,"suffix":""}],"id":"ITEM-1","issued":{"date-parts":[["0"]]},"title":"News Article: Prominent global leaders in science, industry and government meet to step up fight against antimicrobial resistance","type":"webpage"},"uris":["http://www.mendeley.com/documents/?uuid=c4d32058-26e7-33fd-8716-d4c60366e643"]},{"id":"ITEM-2","itemData":{"DOI":"10.1016/S0140-6736(20)32228-5","ISSN":"0140-6736","PMID":"33275906","abstract":"&lt;h2&gt;Summary&lt;/h2&gt;&lt;p&gt;The COVID-19 pandemic has placed enormous strain on countries around the world, exposing long-standing gaps in public health and exacerbating chronic inequities. Although research and analyses have attempted to draw important lessons on how to strengthen pandemic preparedness and response, few have examined the effect that fragmented governance for health has had on effectively mitigating the crisis. By assessing the ability of health systems to manage COVID-19 from the perspective of two key approaches to global health policy—global health security and universal health coverage—important lessons can be drawn for how to align varied priorities and objectives in strengthening health systems. This Health Policy paper compares three types of health systems (ie, with stronger investments in global health security, stronger investments in universal health coverage, and integrated investments in global health security and universal health coverage) in their response to the ongoing COVID-19 pandemic and synthesises four essential recommendations (ie, integration, financing, resilience, and equity) to reimagine governance, policies, and investments for better health towards a more sustainable future.&lt;/p&gt;","author":[{"dropping-particle":"","family":"Lal","given":"Arush","non-dropping-particle":"","parse-names":false,"suffix":""},{"dropping-particle":"","family":"Erondu","given":"Ngozi A.","non-dropping-particle":"","parse-names":false,"suffix":""},{"dropping-particle":"","family":"Heymann","given":"David L.","non-dropping-particle":"","parse-names":false,"suffix":""},{"dropping-particle":"","family":"Gitahi","given":"Githinji","non-dropping-particle":"","parse-names":false,"suffix":""},{"dropping-particle":"","family":"Yates","given":"Robert","non-dropping-particle":"","parse-names":false,"suffix":""}],"container-title":"The Lancet","id":"ITEM-2","issue":"10268","issued":{"date-parts":[["2021","1"]]},"page":"61-67","publisher":"Elsevier","title":"Fragmented health systems in COVID-19: rectifying the misalignment between global health security and universal health coverage","type":"article-journal","volume":"397"},"uris":["http://www.mendeley.com/documents/?uuid=a98fe0c3-36c8-3eb7-a3dd-fe23805d915b","http://www.mendeley.com/documents/?uuid=bf013949-0781-4e4e-967c-1d318440f07b"]}],"mendeley":{"formattedCitation":"&lt;sup&gt;2,3&lt;/sup&gt;","plainTextFormattedCitation":"2,3","previouslyFormattedCitation":"&lt;sup&gt;2,3&lt;/sup&gt;"},"properties":{"noteIndex":0},"schema":"https://github.com/citation-style-language/schema/raw/master/csl-citation.json"}</w:instrText>
      </w:r>
      <w:r w:rsidR="00EC5AA1" w:rsidRPr="004D0649">
        <w:rPr>
          <w:rFonts w:cstheme="minorHAnsi"/>
          <w:sz w:val="22"/>
          <w:szCs w:val="22"/>
          <w:lang w:val="en-US"/>
        </w:rPr>
        <w:fldChar w:fldCharType="separate"/>
      </w:r>
      <w:r w:rsidR="00067169" w:rsidRPr="004D0649">
        <w:rPr>
          <w:rFonts w:cstheme="minorHAnsi"/>
          <w:noProof/>
          <w:sz w:val="22"/>
          <w:szCs w:val="22"/>
          <w:vertAlign w:val="superscript"/>
          <w:lang w:val="en-US"/>
        </w:rPr>
        <w:t>2,3</w:t>
      </w:r>
      <w:r w:rsidR="00EC5AA1" w:rsidRPr="004D0649">
        <w:rPr>
          <w:rFonts w:cstheme="minorHAnsi"/>
          <w:sz w:val="22"/>
          <w:szCs w:val="22"/>
          <w:lang w:val="en-US"/>
        </w:rPr>
        <w:fldChar w:fldCharType="end"/>
      </w:r>
      <w:r w:rsidR="00AC2278" w:rsidRPr="004D0649">
        <w:rPr>
          <w:rFonts w:cstheme="minorHAnsi"/>
          <w:sz w:val="22"/>
          <w:szCs w:val="22"/>
          <w:lang w:val="en-US"/>
        </w:rPr>
        <w:t xml:space="preserve"> </w:t>
      </w:r>
      <w:r w:rsidR="00A2205F" w:rsidRPr="004D0649">
        <w:rPr>
          <w:rFonts w:cstheme="minorHAnsi"/>
          <w:sz w:val="22"/>
          <w:szCs w:val="22"/>
          <w:lang w:val="en-US"/>
        </w:rPr>
        <w:t xml:space="preserve">and </w:t>
      </w:r>
      <w:r w:rsidR="008D0BB3" w:rsidRPr="004D0649">
        <w:rPr>
          <w:rFonts w:cstheme="minorHAnsi"/>
          <w:sz w:val="22"/>
          <w:szCs w:val="22"/>
          <w:lang w:val="en-US"/>
        </w:rPr>
        <w:t>further highlighted the urgent need</w:t>
      </w:r>
      <w:r w:rsidRPr="004D0649">
        <w:rPr>
          <w:rFonts w:cstheme="minorHAnsi"/>
          <w:sz w:val="22"/>
          <w:szCs w:val="22"/>
          <w:lang w:val="en-US"/>
        </w:rPr>
        <w:t xml:space="preserve"> for</w:t>
      </w:r>
      <w:r w:rsidR="008D0BB3" w:rsidRPr="004D0649">
        <w:rPr>
          <w:rFonts w:cstheme="minorHAnsi"/>
          <w:sz w:val="22"/>
          <w:szCs w:val="22"/>
          <w:lang w:val="en-US"/>
        </w:rPr>
        <w:t xml:space="preserve"> novel</w:t>
      </w:r>
      <w:r w:rsidRPr="004D0649">
        <w:rPr>
          <w:rFonts w:cstheme="minorHAnsi"/>
          <w:sz w:val="22"/>
          <w:szCs w:val="22"/>
          <w:lang w:val="en-US"/>
        </w:rPr>
        <w:t xml:space="preserve"> pharmacologic</w:t>
      </w:r>
      <w:r w:rsidR="008D0BB3" w:rsidRPr="004D0649">
        <w:rPr>
          <w:rFonts w:cstheme="minorHAnsi"/>
          <w:sz w:val="22"/>
          <w:szCs w:val="22"/>
          <w:lang w:val="en-US"/>
        </w:rPr>
        <w:t xml:space="preserve"> </w:t>
      </w:r>
      <w:r w:rsidRPr="004D0649">
        <w:rPr>
          <w:rFonts w:cstheme="minorHAnsi"/>
          <w:sz w:val="22"/>
          <w:szCs w:val="22"/>
          <w:lang w:val="en-US"/>
        </w:rPr>
        <w:t xml:space="preserve">treatments </w:t>
      </w:r>
      <w:r w:rsidR="008D0BB3" w:rsidRPr="004D0649">
        <w:rPr>
          <w:rFonts w:cstheme="minorHAnsi"/>
          <w:sz w:val="22"/>
          <w:szCs w:val="22"/>
          <w:lang w:val="en-US"/>
        </w:rPr>
        <w:t xml:space="preserve">to tackle drug-resistant pathogens. Indeed, </w:t>
      </w:r>
      <w:r w:rsidR="008D0BB3" w:rsidRPr="004D0649">
        <w:rPr>
          <w:rStyle w:val="Collegamentoipertestuale"/>
          <w:rFonts w:cstheme="minorHAnsi"/>
          <w:color w:val="auto"/>
          <w:sz w:val="22"/>
          <w:szCs w:val="22"/>
          <w:u w:val="none"/>
          <w:lang w:val="en-US"/>
        </w:rPr>
        <w:t xml:space="preserve">although </w:t>
      </w:r>
      <w:r w:rsidR="008D0BB3" w:rsidRPr="004D0649">
        <w:rPr>
          <w:rFonts w:cstheme="minorHAnsi"/>
          <w:sz w:val="22"/>
          <w:szCs w:val="22"/>
          <w:lang w:val="en-US"/>
        </w:rPr>
        <w:t xml:space="preserve">the </w:t>
      </w:r>
      <w:r w:rsidR="00B94E86" w:rsidRPr="004D0649">
        <w:rPr>
          <w:rFonts w:cstheme="minorHAnsi"/>
          <w:sz w:val="22"/>
          <w:szCs w:val="22"/>
          <w:lang w:val="en-US"/>
        </w:rPr>
        <w:t xml:space="preserve">actual </w:t>
      </w:r>
      <w:r w:rsidR="008D0BB3" w:rsidRPr="004D0649">
        <w:rPr>
          <w:rFonts w:cstheme="minorHAnsi"/>
          <w:sz w:val="22"/>
          <w:szCs w:val="22"/>
          <w:lang w:val="en-US"/>
        </w:rPr>
        <w:t>i</w:t>
      </w:r>
      <w:r w:rsidR="008D0BB3" w:rsidRPr="004D0649">
        <w:rPr>
          <w:rStyle w:val="Collegamentoipertestuale"/>
          <w:rFonts w:cstheme="minorHAnsi"/>
          <w:color w:val="auto"/>
          <w:sz w:val="22"/>
          <w:szCs w:val="22"/>
          <w:u w:val="none"/>
          <w:lang w:val="en-US"/>
        </w:rPr>
        <w:t xml:space="preserve">mpact of </w:t>
      </w:r>
      <w:r w:rsidR="00B94E86" w:rsidRPr="004D0649">
        <w:rPr>
          <w:rStyle w:val="Collegamentoipertestuale"/>
          <w:rFonts w:cstheme="minorHAnsi"/>
          <w:color w:val="auto"/>
          <w:sz w:val="22"/>
          <w:szCs w:val="22"/>
          <w:u w:val="none"/>
          <w:lang w:val="en-US"/>
        </w:rPr>
        <w:t xml:space="preserve">the </w:t>
      </w:r>
      <w:r w:rsidRPr="004D0649">
        <w:rPr>
          <w:rStyle w:val="Collegamentoipertestuale"/>
          <w:rFonts w:cstheme="minorHAnsi"/>
          <w:color w:val="auto"/>
          <w:sz w:val="22"/>
          <w:szCs w:val="22"/>
          <w:u w:val="none"/>
          <w:lang w:val="en-US"/>
        </w:rPr>
        <w:t>SARS-</w:t>
      </w:r>
      <w:r w:rsidR="00B94E86" w:rsidRPr="004D0649">
        <w:rPr>
          <w:rStyle w:val="Collegamentoipertestuale"/>
          <w:rFonts w:cstheme="minorHAnsi"/>
          <w:color w:val="auto"/>
          <w:sz w:val="22"/>
          <w:szCs w:val="22"/>
          <w:u w:val="none"/>
          <w:lang w:val="en-US"/>
        </w:rPr>
        <w:t>CoV</w:t>
      </w:r>
      <w:r w:rsidRPr="004D0649">
        <w:rPr>
          <w:rStyle w:val="Collegamentoipertestuale"/>
          <w:rFonts w:cstheme="minorHAnsi"/>
          <w:color w:val="auto"/>
          <w:sz w:val="22"/>
          <w:szCs w:val="22"/>
          <w:u w:val="none"/>
          <w:lang w:val="en-US"/>
        </w:rPr>
        <w:t>-2</w:t>
      </w:r>
      <w:r w:rsidR="00B94E86" w:rsidRPr="004D0649">
        <w:rPr>
          <w:rStyle w:val="Collegamentoipertestuale"/>
          <w:rFonts w:cstheme="minorHAnsi"/>
          <w:color w:val="auto"/>
          <w:sz w:val="22"/>
          <w:szCs w:val="22"/>
          <w:u w:val="none"/>
          <w:lang w:val="en-US"/>
        </w:rPr>
        <w:t xml:space="preserve"> p</w:t>
      </w:r>
      <w:r w:rsidR="00460DC5" w:rsidRPr="004D0649">
        <w:rPr>
          <w:rStyle w:val="Collegamentoipertestuale"/>
          <w:rFonts w:cstheme="minorHAnsi"/>
          <w:color w:val="auto"/>
          <w:sz w:val="22"/>
          <w:szCs w:val="22"/>
          <w:u w:val="none"/>
          <w:lang w:val="en-US"/>
        </w:rPr>
        <w:t>a</w:t>
      </w:r>
      <w:r w:rsidR="00B94E86" w:rsidRPr="004D0649">
        <w:rPr>
          <w:rStyle w:val="Collegamentoipertestuale"/>
          <w:rFonts w:cstheme="minorHAnsi"/>
          <w:color w:val="auto"/>
          <w:sz w:val="22"/>
          <w:szCs w:val="22"/>
          <w:u w:val="none"/>
          <w:lang w:val="en-US"/>
        </w:rPr>
        <w:t>ndemic</w:t>
      </w:r>
      <w:r w:rsidR="008D0BB3" w:rsidRPr="004D0649">
        <w:rPr>
          <w:rStyle w:val="Collegamentoipertestuale"/>
          <w:rFonts w:cstheme="minorHAnsi"/>
          <w:color w:val="auto"/>
          <w:sz w:val="22"/>
          <w:szCs w:val="22"/>
          <w:u w:val="none"/>
          <w:lang w:val="en-US"/>
        </w:rPr>
        <w:t xml:space="preserve"> </w:t>
      </w:r>
      <w:r w:rsidR="008D0BB3" w:rsidRPr="004D0649">
        <w:rPr>
          <w:rFonts w:cstheme="minorHAnsi"/>
          <w:sz w:val="22"/>
          <w:szCs w:val="22"/>
          <w:lang w:val="en-US"/>
        </w:rPr>
        <w:t>on AMR</w:t>
      </w:r>
      <w:r w:rsidR="00B94E86" w:rsidRPr="004D0649">
        <w:rPr>
          <w:rStyle w:val="Collegamentoipertestuale"/>
          <w:rFonts w:cstheme="minorHAnsi"/>
          <w:color w:val="auto"/>
          <w:sz w:val="22"/>
          <w:szCs w:val="22"/>
          <w:u w:val="none"/>
          <w:lang w:val="en-US"/>
        </w:rPr>
        <w:t xml:space="preserve"> is still debated</w:t>
      </w:r>
      <w:r w:rsidR="00F32C35" w:rsidRPr="004D0649">
        <w:rPr>
          <w:rStyle w:val="Collegamentoipertestuale"/>
          <w:rFonts w:cstheme="minorHAnsi"/>
          <w:color w:val="auto"/>
          <w:sz w:val="22"/>
          <w:szCs w:val="22"/>
          <w:u w:val="none"/>
          <w:lang w:val="en-US"/>
        </w:rPr>
        <w:t>,</w:t>
      </w:r>
      <w:r w:rsidR="00F32C35" w:rsidRPr="004D0649">
        <w:rPr>
          <w:rStyle w:val="Collegamentoipertestuale"/>
          <w:rFonts w:cstheme="minorHAnsi"/>
          <w:color w:val="auto"/>
          <w:sz w:val="22"/>
          <w:szCs w:val="22"/>
          <w:u w:val="none"/>
          <w:lang w:val="en-US"/>
        </w:rPr>
        <w:fldChar w:fldCharType="begin" w:fldLock="1"/>
      </w:r>
      <w:r w:rsidR="000665E6" w:rsidRPr="004D0649">
        <w:rPr>
          <w:rStyle w:val="Collegamentoipertestuale"/>
          <w:rFonts w:cstheme="minorHAnsi"/>
          <w:color w:val="auto"/>
          <w:sz w:val="22"/>
          <w:szCs w:val="22"/>
          <w:u w:val="none"/>
          <w:lang w:val="en-US"/>
        </w:rPr>
        <w:instrText>ADDIN CSL_CITATION {"citationItems":[{"id":"ITEM-1","itemData":{"DOI":"10.1007/s13337-021-00695-2","ISSN":"2347-3584","author":[{"dropping-particle":"","family":"Subramanya","given":"Supram Hosuru","non-dropping-particle":"","parse-names":false,"suffix":""},{"dropping-particle":"","family":"Czyż","given":"Daniel M.","non-dropping-particle":"","parse-names":false,"suffix":""},{"dropping-particle":"","family":"Acharya","given":"Krishna Prasad","non-dropping-particle":"","parse-names":false,"suffix":""},{"dropping-particle":"","family":"Humphreys","given":"Hilary","non-dropping-particle":"","parse-names":false,"suffix":""}],"container-title":"VirusDisease","id":"ITEM-1","issued":{"date-parts":[["2021","5","25"]]},"publisher":"Virusdisease","title":"The potential impact of the COVID-19 pandemic on antimicrobial resistance and antibiotic stewardship","type":"article-journal"},"uris":["http://www.mendeley.com/documents/?uuid=bc323c62-8471-3ec3-80b4-65be5122291c"]}],"mendeley":{"formattedCitation":"&lt;sup&gt;4&lt;/sup&gt;","plainTextFormattedCitation":"4","previouslyFormattedCitation":"&lt;sup&gt;4&lt;/sup&gt;"},"properties":{"noteIndex":0},"schema":"https://github.com/citation-style-language/schema/raw/master/csl-citation.json"}</w:instrText>
      </w:r>
      <w:r w:rsidR="00F32C35" w:rsidRPr="004D0649">
        <w:rPr>
          <w:rStyle w:val="Collegamentoipertestuale"/>
          <w:rFonts w:cstheme="minorHAnsi"/>
          <w:color w:val="auto"/>
          <w:sz w:val="22"/>
          <w:szCs w:val="22"/>
          <w:u w:val="none"/>
          <w:lang w:val="en-US"/>
        </w:rPr>
        <w:fldChar w:fldCharType="separate"/>
      </w:r>
      <w:r w:rsidR="00067169" w:rsidRPr="004D0649">
        <w:rPr>
          <w:rStyle w:val="Collegamentoipertestuale"/>
          <w:rFonts w:cstheme="minorHAnsi"/>
          <w:noProof/>
          <w:color w:val="auto"/>
          <w:sz w:val="22"/>
          <w:szCs w:val="22"/>
          <w:u w:val="none"/>
          <w:vertAlign w:val="superscript"/>
          <w:lang w:val="en-US"/>
        </w:rPr>
        <w:t>4</w:t>
      </w:r>
      <w:r w:rsidR="00F32C35" w:rsidRPr="004D0649">
        <w:rPr>
          <w:rStyle w:val="Collegamentoipertestuale"/>
          <w:rFonts w:cstheme="minorHAnsi"/>
          <w:color w:val="auto"/>
          <w:sz w:val="22"/>
          <w:szCs w:val="22"/>
          <w:u w:val="none"/>
          <w:lang w:val="en-US"/>
        </w:rPr>
        <w:fldChar w:fldCharType="end"/>
      </w:r>
      <w:r w:rsidR="008D0BB3" w:rsidRPr="004D0649">
        <w:rPr>
          <w:rStyle w:val="Collegamentoipertestuale"/>
          <w:rFonts w:cstheme="minorHAnsi"/>
          <w:color w:val="auto"/>
          <w:sz w:val="22"/>
          <w:szCs w:val="22"/>
          <w:u w:val="none"/>
          <w:lang w:val="en-US"/>
        </w:rPr>
        <w:t xml:space="preserve"> the incidence of bacterial coinfections </w:t>
      </w:r>
      <w:r w:rsidR="00AA30B5" w:rsidRPr="004D0649">
        <w:rPr>
          <w:rStyle w:val="Collegamentoipertestuale"/>
          <w:rFonts w:cstheme="minorHAnsi"/>
          <w:color w:val="auto"/>
          <w:sz w:val="22"/>
          <w:szCs w:val="22"/>
          <w:u w:val="none"/>
          <w:lang w:val="en-US"/>
        </w:rPr>
        <w:t xml:space="preserve">was </w:t>
      </w:r>
      <w:r w:rsidR="00B94E86" w:rsidRPr="004D0649">
        <w:rPr>
          <w:rStyle w:val="Collegamentoipertestuale"/>
          <w:rFonts w:cstheme="minorHAnsi"/>
          <w:color w:val="auto"/>
          <w:sz w:val="22"/>
          <w:szCs w:val="22"/>
          <w:u w:val="none"/>
          <w:lang w:val="en-US"/>
        </w:rPr>
        <w:t xml:space="preserve">recently </w:t>
      </w:r>
      <w:r w:rsidR="00AA30B5" w:rsidRPr="004D0649">
        <w:rPr>
          <w:rStyle w:val="Collegamentoipertestuale"/>
          <w:rFonts w:cstheme="minorHAnsi"/>
          <w:color w:val="auto"/>
          <w:sz w:val="22"/>
          <w:szCs w:val="22"/>
          <w:u w:val="none"/>
          <w:lang w:val="en-US"/>
        </w:rPr>
        <w:t xml:space="preserve">reported to </w:t>
      </w:r>
      <w:r w:rsidR="00B94E86" w:rsidRPr="004D0649">
        <w:rPr>
          <w:rStyle w:val="Collegamentoipertestuale"/>
          <w:rFonts w:cstheme="minorHAnsi"/>
          <w:color w:val="auto"/>
          <w:sz w:val="22"/>
          <w:szCs w:val="22"/>
          <w:u w:val="none"/>
          <w:lang w:val="en-US"/>
        </w:rPr>
        <w:t xml:space="preserve">be as high as </w:t>
      </w:r>
      <w:r w:rsidR="008D0BB3" w:rsidRPr="004D0649">
        <w:rPr>
          <w:rStyle w:val="Collegamentoipertestuale"/>
          <w:rFonts w:cstheme="minorHAnsi"/>
          <w:color w:val="auto"/>
          <w:sz w:val="22"/>
          <w:szCs w:val="22"/>
          <w:u w:val="none"/>
          <w:lang w:val="en-US"/>
        </w:rPr>
        <w:t>30</w:t>
      </w:r>
      <w:r w:rsidR="00B94E86" w:rsidRPr="004D0649">
        <w:rPr>
          <w:rStyle w:val="Collegamentoipertestuale"/>
          <w:rFonts w:cstheme="minorHAnsi"/>
          <w:color w:val="auto"/>
          <w:sz w:val="22"/>
          <w:szCs w:val="22"/>
          <w:u w:val="none"/>
          <w:lang w:val="en-US"/>
        </w:rPr>
        <w:t xml:space="preserve"> </w:t>
      </w:r>
      <w:r w:rsidR="008D0BB3" w:rsidRPr="004D0649">
        <w:rPr>
          <w:rStyle w:val="Collegamentoipertestuale"/>
          <w:rFonts w:cstheme="minorHAnsi"/>
          <w:color w:val="auto"/>
          <w:sz w:val="22"/>
          <w:szCs w:val="22"/>
          <w:u w:val="none"/>
          <w:lang w:val="en-US"/>
        </w:rPr>
        <w:t>%</w:t>
      </w:r>
      <w:r w:rsidR="00F32C35" w:rsidRPr="004D0649">
        <w:rPr>
          <w:rStyle w:val="Collegamentoipertestuale"/>
          <w:rFonts w:cstheme="minorHAnsi"/>
          <w:color w:val="auto"/>
          <w:sz w:val="22"/>
          <w:szCs w:val="22"/>
          <w:u w:val="none"/>
          <w:lang w:val="en-US"/>
        </w:rPr>
        <w:t>.</w:t>
      </w:r>
      <w:r w:rsidR="00F32C35" w:rsidRPr="004D0649">
        <w:rPr>
          <w:rStyle w:val="Collegamentoipertestuale"/>
          <w:rFonts w:cstheme="minorHAnsi"/>
          <w:color w:val="auto"/>
          <w:sz w:val="22"/>
          <w:szCs w:val="22"/>
          <w:u w:val="none"/>
          <w:lang w:val="en-US"/>
        </w:rPr>
        <w:fldChar w:fldCharType="begin" w:fldLock="1"/>
      </w:r>
      <w:r w:rsidR="000665E6" w:rsidRPr="004D0649">
        <w:rPr>
          <w:rStyle w:val="Collegamentoipertestuale"/>
          <w:rFonts w:cstheme="minorHAnsi"/>
          <w:color w:val="auto"/>
          <w:sz w:val="22"/>
          <w:szCs w:val="22"/>
          <w:u w:val="none"/>
          <w:lang w:val="en-US"/>
        </w:rPr>
        <w:instrText>ADDIN CSL_CITATION {"citationItems":[{"id":"ITEM-1","itemData":{"DOI":"10.1002/jmv.27000","ISSN":"10969071","PMID":"33822390","abstract":"Adverse outcomes in coronavirus infection disease-19 (COVID-19) patients are not always due to the direct effects of the viral infection, but often due to bacterial coinfection. However, the risk factors for such bacterial coinfection are hitherto unknown. A case-control study was conducted to determine risk factors for bacterial infection in moderate to critical COVID-19. Out of a total of 50 cases and 50 controls, the proportion of cases with severe/critical disease at presentation was 80% in cases compared to 30% in controls (p &lt; 0.001). The predominant site was hospital-acquired pneumonia (72%) and the majority were Gram-negative organisms (82%). The overall mortality was 30%, with comparatively higher mortality among cases (42% vs. 18%; p = 0.009). There was no difference between procalcitonin levels in both groups (p = 0.883). In multivariable logistic regression analysis, significant independent association was found with severe/critical COVID-19 at presentation (AOR: 4.42 times; 95% CI: 1.63–11.9) and use of steroids (AOR: 4.60; 95% CI: 1.24–17.05). Notably, 64% of controls were administered antibiotics despite the absence of bacterial coinfection or secondary infection. Risk factors for bacterial infections in moderate to critically ill patients with COVID-19 include critical illness at presentation and use of steroids. There is widespread empiric antibiotic utilization in those without bacterial infection.","author":[{"dropping-particle":"","family":"Nasir","given":"Nosheen","non-dropping-particle":"","parse-names":false,"suffix":""},{"dropping-particle":"","family":"Rehman","given":"Fazal","non-dropping-particle":"","parse-names":false,"suffix":""},{"dropping-particle":"","family":"Omair","given":"Syed Furrukh","non-dropping-particle":"","parse-names":false,"suffix":""}],"container-title":"Journal of Medical Virology","id":"ITEM-1","issue":"7","issued":{"date-parts":[["2021","7","1"]]},"page":"4564-4569","publisher":"John Wiley and Sons Inc","title":"Risk factors for bacterial infections in patients with moderate to severe COVID-19: A case-control study","type":"article-journal","volume":"93"},"uris":["http://www.mendeley.com/documents/?uuid=ccac4198-dd0d-314a-9362-df20ed7dbe92"]}],"mendeley":{"formattedCitation":"&lt;sup&gt;5&lt;/sup&gt;","plainTextFormattedCitation":"5","previouslyFormattedCitation":"&lt;sup&gt;5&lt;/sup&gt;"},"properties":{"noteIndex":0},"schema":"https://github.com/citation-style-language/schema/raw/master/csl-citation.json"}</w:instrText>
      </w:r>
      <w:r w:rsidR="00F32C35" w:rsidRPr="004D0649">
        <w:rPr>
          <w:rStyle w:val="Collegamentoipertestuale"/>
          <w:rFonts w:cstheme="minorHAnsi"/>
          <w:color w:val="auto"/>
          <w:sz w:val="22"/>
          <w:szCs w:val="22"/>
          <w:u w:val="none"/>
          <w:lang w:val="en-US"/>
        </w:rPr>
        <w:fldChar w:fldCharType="separate"/>
      </w:r>
      <w:r w:rsidR="00067169" w:rsidRPr="004D0649">
        <w:rPr>
          <w:rStyle w:val="Collegamentoipertestuale"/>
          <w:rFonts w:cstheme="minorHAnsi"/>
          <w:noProof/>
          <w:color w:val="auto"/>
          <w:sz w:val="22"/>
          <w:szCs w:val="22"/>
          <w:u w:val="none"/>
          <w:vertAlign w:val="superscript"/>
          <w:lang w:val="en-US"/>
        </w:rPr>
        <w:t>5</w:t>
      </w:r>
      <w:r w:rsidR="00F32C35" w:rsidRPr="004D0649">
        <w:rPr>
          <w:rStyle w:val="Collegamentoipertestuale"/>
          <w:rFonts w:cstheme="minorHAnsi"/>
          <w:color w:val="auto"/>
          <w:sz w:val="22"/>
          <w:szCs w:val="22"/>
          <w:u w:val="none"/>
          <w:lang w:val="en-US"/>
        </w:rPr>
        <w:fldChar w:fldCharType="end"/>
      </w:r>
      <w:r w:rsidR="00F32C35" w:rsidRPr="004D0649">
        <w:rPr>
          <w:rStyle w:val="Collegamentoipertestuale"/>
          <w:rFonts w:cstheme="minorHAnsi"/>
          <w:color w:val="auto"/>
          <w:sz w:val="22"/>
          <w:szCs w:val="22"/>
          <w:u w:val="none"/>
          <w:lang w:val="en-US"/>
        </w:rPr>
        <w:t xml:space="preserve"> </w:t>
      </w:r>
      <w:r w:rsidR="008D0BB3" w:rsidRPr="004D0649">
        <w:rPr>
          <w:rStyle w:val="Collegamentoipertestuale"/>
          <w:rFonts w:cstheme="minorHAnsi"/>
          <w:color w:val="auto"/>
          <w:sz w:val="22"/>
          <w:szCs w:val="22"/>
          <w:u w:val="none"/>
          <w:lang w:val="en-US"/>
        </w:rPr>
        <w:t>Furthermore, as antibiotic prophylaxis is also part of the Covid-19 management</w:t>
      </w:r>
      <w:r w:rsidR="00F32C35" w:rsidRPr="004D0649">
        <w:rPr>
          <w:rStyle w:val="Collegamentoipertestuale"/>
          <w:rFonts w:cstheme="minorHAnsi"/>
          <w:color w:val="auto"/>
          <w:sz w:val="22"/>
          <w:szCs w:val="22"/>
          <w:u w:val="none"/>
          <w:lang w:val="en-US"/>
        </w:rPr>
        <w:t>,</w:t>
      </w:r>
      <w:r w:rsidR="00F32C35" w:rsidRPr="004D0649">
        <w:rPr>
          <w:rStyle w:val="Collegamentoipertestuale"/>
          <w:rFonts w:cstheme="minorHAnsi"/>
          <w:color w:val="auto"/>
          <w:sz w:val="22"/>
          <w:szCs w:val="22"/>
          <w:u w:val="none"/>
          <w:lang w:val="en-US"/>
        </w:rPr>
        <w:fldChar w:fldCharType="begin" w:fldLock="1"/>
      </w:r>
      <w:r w:rsidR="000665E6" w:rsidRPr="004D0649">
        <w:rPr>
          <w:rStyle w:val="Collegamentoipertestuale"/>
          <w:rFonts w:cstheme="minorHAnsi"/>
          <w:color w:val="auto"/>
          <w:sz w:val="22"/>
          <w:szCs w:val="22"/>
          <w:u w:val="none"/>
          <w:lang w:val="en-US"/>
        </w:rPr>
        <w:instrText>ADDIN CSL_CITATION {"citationItems":[{"id":"ITEM-1","itemData":{"DOI":"10.1093/cid/ciaa530","ISSN":"15376591","PMID":"32358954","abstract":"Background: To explore and describe the current literature surrounding bacterial/fungal coinfection in patients with coronavirus infection. Methods: MEDLINE, EMBASE, and Web of Science were searched using broad-based search criteria relating to coronavirus and bacterial coinfection. Articles presenting clinical data for patients with coronavirus infection (defined as SARS-1, MERS, SARS-CoV-2, and other coronavirus) and bacterial/fungal coinfection reported in English, Mandarin, or Italian were included. Data describing bacterial/fungal coinfections, treatments, and outcomes were extracted. Secondary analysis of studies reporting antimicrobial prescribing in SARS-CoV-2 even in absence of coinfection was performed. Results: 1007 abstracts were identified. Eighteen full texts reporting bacterial/fungal coinfection were included. Most studies did not identify or report bacterial/fungal coinfection (85/140; 61%). Nine of 18 (50%) studies reported on COVID-19, 5/18 (28%) on SARS-1, 1/18 (6%) on MERS, and 3/18 (17%) on other coronaviruses. For COVID-19, 62/806 (8%) patients were reported as experiencing bacterial/fungal coinfection during hospital admission. Secondary analysis demonstrated wide use of broad-spectrum antibacterials, despite a paucity of evidence for bacterial coinfection. On secondary analysis, 1450/2010 (72%) of patients reported received antimicrobial therapy. No antimicrobial stewardship interventions were described. For non-COVID-19 cases, bacterial/fungal coinfection was reported in 89/815 (11%) of patients. Broad-spectrum antibiotic use was reported. Conclusions: Despite frequent prescription of broad-spectrum empirical antimicrobials in patients with coronavirus-associated respiratory infections, there is a paucity of data to support the association with respiratory bacterial/fungal coinfection. Generation of prospective evidence to support development of antimicrobial policy and appropriate stewardship interventions specific for the COVID-19 pandemic is urgently required.","author":[{"dropping-particle":"","family":"Rawson","given":"Timothy M.","non-dropping-particle":"","parse-names":false,"suffix":""},{"dropping-particle":"","family":"Moore","given":"Luke S.P.","non-dropping-particle":"","parse-names":false,"suffix":""},{"dropping-particle":"","family":"Zhu","given":"Nina","non-dropping-particle":"","parse-names":false,"suffix":""},{"dropping-particle":"","family":"Ranganathan","given":"Nishanthy","non-dropping-particle":"","parse-names":false,"suffix":""},{"dropping-particle":"","family":"Skolimowska","given":"Keira","non-dropping-particle":"","parse-names":false,"suffix":""},{"dropping-particle":"","family":"Gilchrist","given":"Mark","non-dropping-particle":"","parse-names":false,"suffix":""},{"dropping-particle":"","family":"Satta","given":"Giovanni","non-dropping-particle":"","parse-names":false,"suffix":""},{"dropping-particle":"","family":"Cooke","given":"Graham","non-dropping-particle":"","parse-names":false,"suffix":""},{"dropping-particle":"","family":"Holmes","given":"Alison","non-dropping-particle":"","parse-names":false,"suffix":""}],"container-title":"Clinical Infectious Diseases","id":"ITEM-1","issue":"9","issued":{"date-parts":[["2020","11","1"]]},"page":"2459-2468","publisher":"Oxford University Press","title":"Bacterial and Fungal Coinfection in Individuals with Coronavirus: A Rapid Review to Support COVID-19 Antimicrobial Prescribing","type":"article-journal","volume":"71"},"uris":["http://www.mendeley.com/documents/?uuid=bca5609a-d03a-3789-99b1-4eb7bc18bcb9"]}],"mendeley":{"formattedCitation":"&lt;sup&gt;6&lt;/sup&gt;","plainTextFormattedCitation":"6","previouslyFormattedCitation":"&lt;sup&gt;6&lt;/sup&gt;"},"properties":{"noteIndex":0},"schema":"https://github.com/citation-style-language/schema/raw/master/csl-citation.json"}</w:instrText>
      </w:r>
      <w:r w:rsidR="00F32C35" w:rsidRPr="004D0649">
        <w:rPr>
          <w:rStyle w:val="Collegamentoipertestuale"/>
          <w:rFonts w:cstheme="minorHAnsi"/>
          <w:color w:val="auto"/>
          <w:sz w:val="22"/>
          <w:szCs w:val="22"/>
          <w:u w:val="none"/>
          <w:lang w:val="en-US"/>
        </w:rPr>
        <w:fldChar w:fldCharType="separate"/>
      </w:r>
      <w:r w:rsidR="00067169" w:rsidRPr="004D0649">
        <w:rPr>
          <w:rStyle w:val="Collegamentoipertestuale"/>
          <w:rFonts w:cstheme="minorHAnsi"/>
          <w:noProof/>
          <w:color w:val="auto"/>
          <w:sz w:val="22"/>
          <w:szCs w:val="22"/>
          <w:u w:val="none"/>
          <w:vertAlign w:val="superscript"/>
          <w:lang w:val="en-US"/>
        </w:rPr>
        <w:t>6</w:t>
      </w:r>
      <w:r w:rsidR="00F32C35" w:rsidRPr="004D0649">
        <w:rPr>
          <w:rStyle w:val="Collegamentoipertestuale"/>
          <w:rFonts w:cstheme="minorHAnsi"/>
          <w:color w:val="auto"/>
          <w:sz w:val="22"/>
          <w:szCs w:val="22"/>
          <w:u w:val="none"/>
          <w:lang w:val="en-US"/>
        </w:rPr>
        <w:fldChar w:fldCharType="end"/>
      </w:r>
      <w:r w:rsidR="008D0BB3" w:rsidRPr="004D0649">
        <w:rPr>
          <w:rStyle w:val="Collegamentoipertestuale"/>
          <w:rFonts w:cstheme="minorHAnsi"/>
          <w:color w:val="auto"/>
          <w:sz w:val="22"/>
          <w:szCs w:val="22"/>
          <w:u w:val="none"/>
          <w:lang w:val="en-US"/>
        </w:rPr>
        <w:t xml:space="preserve"> th</w:t>
      </w:r>
      <w:r w:rsidRPr="004D0649">
        <w:rPr>
          <w:rStyle w:val="Collegamentoipertestuale"/>
          <w:rFonts w:cstheme="minorHAnsi"/>
          <w:color w:val="auto"/>
          <w:sz w:val="22"/>
          <w:szCs w:val="22"/>
          <w:u w:val="none"/>
          <w:lang w:val="en-US"/>
        </w:rPr>
        <w:t>e</w:t>
      </w:r>
      <w:r w:rsidR="008D0BB3" w:rsidRPr="004D0649">
        <w:rPr>
          <w:rStyle w:val="Collegamentoipertestuale"/>
          <w:rFonts w:cstheme="minorHAnsi"/>
          <w:color w:val="auto"/>
          <w:sz w:val="22"/>
          <w:szCs w:val="22"/>
          <w:u w:val="none"/>
          <w:lang w:val="en-US"/>
        </w:rPr>
        <w:t xml:space="preserve"> related overuse</w:t>
      </w:r>
      <w:r w:rsidR="00B94E86" w:rsidRPr="004D0649">
        <w:rPr>
          <w:rStyle w:val="Collegamentoipertestuale"/>
          <w:rFonts w:cstheme="minorHAnsi"/>
          <w:color w:val="auto"/>
          <w:sz w:val="22"/>
          <w:szCs w:val="22"/>
          <w:u w:val="none"/>
          <w:lang w:val="en-US"/>
        </w:rPr>
        <w:t xml:space="preserve"> of such valuable therapeutics</w:t>
      </w:r>
      <w:r w:rsidR="00F32C35" w:rsidRPr="004D0649">
        <w:rPr>
          <w:rStyle w:val="Collegamentoipertestuale"/>
          <w:rFonts w:cstheme="minorHAnsi"/>
          <w:color w:val="auto"/>
          <w:sz w:val="22"/>
          <w:szCs w:val="22"/>
          <w:u w:val="none"/>
          <w:lang w:val="en-US"/>
        </w:rPr>
        <w:fldChar w:fldCharType="begin" w:fldLock="1"/>
      </w:r>
      <w:r w:rsidR="000665E6" w:rsidRPr="004D0649">
        <w:rPr>
          <w:rStyle w:val="Collegamentoipertestuale"/>
          <w:rFonts w:cstheme="minorHAnsi"/>
          <w:color w:val="auto"/>
          <w:sz w:val="22"/>
          <w:szCs w:val="22"/>
          <w:u w:val="none"/>
          <w:lang w:val="en-US"/>
        </w:rPr>
        <w:instrText>ADDIN CSL_CITATION {"citationItems":[{"id":"ITEM-1","itemData":{"DOI":"10.1007/s13337-021-00695-2","ISSN":"2347-3584","author":[{"dropping-particle":"","family":"Subramanya","given":"Supram Hosuru","non-dropping-particle":"","parse-names":false,"suffix":""},{"dropping-particle":"","family":"Czyż","given":"Daniel M.","non-dropping-particle":"","parse-names":false,"suffix":""},{"dropping-particle":"","family":"Acharya","given":"Krishna Prasad","non-dropping-particle":"","parse-names":false,"suffix":""},{"dropping-particle":"","family":"Humphreys","given":"Hilary","non-dropping-particle":"","parse-names":false,"suffix":""}],"container-title":"VirusDisease","id":"ITEM-1","issued":{"date-parts":[["2021","5","25"]]},"publisher":"Virusdisease","title":"The potential impact of the COVID-19 pandemic on antimicrobial resistance and antibiotic stewardship","type":"article-journal"},"uris":["http://www.mendeley.com/documents/?uuid=bc323c62-8471-3ec3-80b4-65be5122291c"]}],"mendeley":{"formattedCitation":"&lt;sup&gt;4&lt;/sup&gt;","plainTextFormattedCitation":"4","previouslyFormattedCitation":"&lt;sup&gt;4&lt;/sup&gt;"},"properties":{"noteIndex":0},"schema":"https://github.com/citation-style-language/schema/raw/master/csl-citation.json"}</w:instrText>
      </w:r>
      <w:r w:rsidR="00F32C35" w:rsidRPr="004D0649">
        <w:rPr>
          <w:rStyle w:val="Collegamentoipertestuale"/>
          <w:rFonts w:cstheme="minorHAnsi"/>
          <w:color w:val="auto"/>
          <w:sz w:val="22"/>
          <w:szCs w:val="22"/>
          <w:u w:val="none"/>
          <w:lang w:val="en-US"/>
        </w:rPr>
        <w:fldChar w:fldCharType="separate"/>
      </w:r>
      <w:r w:rsidR="00067169" w:rsidRPr="004D0649">
        <w:rPr>
          <w:rStyle w:val="Collegamentoipertestuale"/>
          <w:rFonts w:cstheme="minorHAnsi"/>
          <w:noProof/>
          <w:color w:val="auto"/>
          <w:sz w:val="22"/>
          <w:szCs w:val="22"/>
          <w:u w:val="none"/>
          <w:vertAlign w:val="superscript"/>
          <w:lang w:val="en-US"/>
        </w:rPr>
        <w:t>4</w:t>
      </w:r>
      <w:r w:rsidR="00F32C35" w:rsidRPr="004D0649">
        <w:rPr>
          <w:rStyle w:val="Collegamentoipertestuale"/>
          <w:rFonts w:cstheme="minorHAnsi"/>
          <w:color w:val="auto"/>
          <w:sz w:val="22"/>
          <w:szCs w:val="22"/>
          <w:u w:val="none"/>
          <w:lang w:val="en-US"/>
        </w:rPr>
        <w:fldChar w:fldCharType="end"/>
      </w:r>
      <w:r w:rsidR="008D0BB3" w:rsidRPr="004D0649">
        <w:rPr>
          <w:rStyle w:val="Collegamentoipertestuale"/>
          <w:rFonts w:cstheme="minorHAnsi"/>
          <w:color w:val="auto"/>
          <w:sz w:val="22"/>
          <w:szCs w:val="22"/>
          <w:u w:val="none"/>
          <w:lang w:val="en-US"/>
        </w:rPr>
        <w:t xml:space="preserve"> could have worsened the already </w:t>
      </w:r>
      <w:r w:rsidRPr="004D0649">
        <w:rPr>
          <w:rStyle w:val="Collegamentoipertestuale"/>
          <w:rFonts w:cstheme="minorHAnsi"/>
          <w:color w:val="auto"/>
          <w:sz w:val="22"/>
          <w:szCs w:val="22"/>
          <w:u w:val="none"/>
          <w:lang w:val="en-US"/>
        </w:rPr>
        <w:t xml:space="preserve">dramatic </w:t>
      </w:r>
      <w:r w:rsidR="008D0BB3" w:rsidRPr="004D0649">
        <w:rPr>
          <w:rStyle w:val="Collegamentoipertestuale"/>
          <w:rFonts w:cstheme="minorHAnsi"/>
          <w:color w:val="auto"/>
          <w:sz w:val="22"/>
          <w:szCs w:val="22"/>
          <w:u w:val="none"/>
          <w:lang w:val="en-US"/>
        </w:rPr>
        <w:t>scenario.</w:t>
      </w:r>
    </w:p>
    <w:p w14:paraId="5DACBE78" w14:textId="7E1430C1" w:rsidR="00CF53E2" w:rsidRPr="004D0649" w:rsidRDefault="00B4624E" w:rsidP="00C54C0A">
      <w:pPr>
        <w:spacing w:after="0" w:line="276" w:lineRule="auto"/>
        <w:rPr>
          <w:rFonts w:cstheme="minorHAnsi"/>
          <w:lang w:val="en-GB"/>
        </w:rPr>
      </w:pPr>
      <w:r w:rsidRPr="004D0649">
        <w:rPr>
          <w:rFonts w:cstheme="minorHAnsi"/>
          <w:lang w:val="en-GB"/>
        </w:rPr>
        <w:t xml:space="preserve">In the last years, we </w:t>
      </w:r>
      <w:r w:rsidR="00685AC4" w:rsidRPr="004D0649">
        <w:rPr>
          <w:rFonts w:cstheme="minorHAnsi"/>
          <w:lang w:val="en-GB"/>
        </w:rPr>
        <w:t>have been involved in</w:t>
      </w:r>
      <w:r w:rsidRPr="004D0649">
        <w:rPr>
          <w:rFonts w:cstheme="minorHAnsi"/>
          <w:lang w:val="en-GB"/>
        </w:rPr>
        <w:t xml:space="preserve"> the development of </w:t>
      </w:r>
      <w:proofErr w:type="spellStart"/>
      <w:r w:rsidR="00D142BA" w:rsidRPr="004D0649">
        <w:rPr>
          <w:rFonts w:cstheme="minorHAnsi"/>
          <w:lang w:val="en-GB"/>
        </w:rPr>
        <w:t>A</w:t>
      </w:r>
      <w:r w:rsidRPr="004D0649">
        <w:rPr>
          <w:rFonts w:cstheme="minorHAnsi"/>
          <w:lang w:val="en-GB"/>
        </w:rPr>
        <w:t>lkyl</w:t>
      </w:r>
      <w:r w:rsidR="00D142BA" w:rsidRPr="004D0649">
        <w:rPr>
          <w:rFonts w:cstheme="minorHAnsi"/>
          <w:lang w:val="en-GB"/>
        </w:rPr>
        <w:t>G</w:t>
      </w:r>
      <w:r w:rsidRPr="004D0649">
        <w:rPr>
          <w:rFonts w:cstheme="minorHAnsi"/>
          <w:lang w:val="en-GB"/>
        </w:rPr>
        <w:t>uanidino</w:t>
      </w:r>
      <w:proofErr w:type="spellEnd"/>
      <w:r w:rsidRPr="004D0649">
        <w:rPr>
          <w:rFonts w:cstheme="minorHAnsi"/>
          <w:lang w:val="en-GB"/>
        </w:rPr>
        <w:t xml:space="preserve"> </w:t>
      </w:r>
      <w:proofErr w:type="spellStart"/>
      <w:r w:rsidR="00D142BA" w:rsidRPr="004D0649">
        <w:rPr>
          <w:rFonts w:cstheme="minorHAnsi"/>
          <w:lang w:val="en-GB"/>
        </w:rPr>
        <w:t>U</w:t>
      </w:r>
      <w:r w:rsidRPr="004D0649">
        <w:rPr>
          <w:rFonts w:cstheme="minorHAnsi"/>
          <w:lang w:val="en-GB"/>
        </w:rPr>
        <w:t>reas</w:t>
      </w:r>
      <w:proofErr w:type="spellEnd"/>
      <w:r w:rsidR="00D142BA" w:rsidRPr="004D0649">
        <w:rPr>
          <w:rFonts w:cstheme="minorHAnsi"/>
          <w:lang w:val="en-GB"/>
        </w:rPr>
        <w:t xml:space="preserve"> (AGUs)</w:t>
      </w:r>
      <w:r w:rsidRPr="004D0649">
        <w:rPr>
          <w:rFonts w:cstheme="minorHAnsi"/>
          <w:lang w:val="en-GB"/>
        </w:rPr>
        <w:t xml:space="preserve"> endowed with remarkable antibacterial properties.</w:t>
      </w:r>
      <w:r w:rsidR="00F32C35" w:rsidRPr="004D0649">
        <w:rPr>
          <w:rFonts w:cstheme="minorHAnsi"/>
          <w:lang w:val="en-GB"/>
        </w:rPr>
        <w:fldChar w:fldCharType="begin" w:fldLock="1"/>
      </w:r>
      <w:r w:rsidR="000665E6" w:rsidRPr="004D0649">
        <w:rPr>
          <w:rFonts w:cstheme="minorHAnsi"/>
          <w:lang w:val="en-GB"/>
        </w:rPr>
        <w:instrText>ADDIN CSL_CITATION {"citationItems":[{"id":"ITEM-1","itemData":{"author":[{"dropping-particle":"","family":"Botta","given":"M.","non-dropping-particle":"","parse-names":false,"suffix":""},{"dropping-particle":"","family":"Maccari","given":"G.","non-dropping-particle":"","parse-names":false,"suffix":""},{"dropping-particle":"","family":"Sanfilippo","given":"S.","non-dropping-particle":"","parse-names":false,"suffix":""},{"dropping-particle":"","family":"Luca","given":"F.","non-dropping-particle":"De","parse-names":false,"suffix":""},{"dropping-particle":"","family":"Docquier","given":"J.D.","non-dropping-particle":"","parse-names":false,"suffix":""},{"dropping-particle":"","family":"Deodato","given":"D.","non-dropping-particle":"","parse-names":false,"suffix":""}],"id":"ITEM-1","issued":{"date-parts":[["2015"]]},"number":"WO/2016/055644","title":"Linear guanidine derivatives, methods of preparation and uses thereof.","type":"patent"},"uris":["http://www.mendeley.com/documents/?uuid=79b4416d-32f0-363f-98ba-dbf99608eed2"]},{"id":"ITEM-2","itemData":{"DOI":"10.1038/s41598-017-08749-6","ISSN":"2045-2322","PMID":"28811659","abstract":"In the last two decades, the repertoire of clinically effective antibacterials is shrinking due to the rapidly increasing of multi-drug-resistant pathogenic bacteria. New chemical classes with innovative mode of action are required to prevent a return to the pre-antibiotic era. We have recently reported the identification of a series of linear guanidine derivatives and their antibacterial properties. A batch of a promising candidate for optimization studies (compound 1) turned out to be a mixture containing two unknown species with a better biological activity than the pure compound. This serendipitous discovery led us to investigate the chemical nature of the unknown components of the mixture. Through MS analysis coupled with design and synthesis we found that the components were spontaneously generated oligomers of the original compound. Preliminary biological evaluations eventually confirmed the broad-spectrum antibacterial activity of this new family of molecules. Interestingly the symmetric dimeric derivative (2) exhibited the best profile and it was selected as lead compound for further studies.","author":[{"dropping-particle":"","family":"Zamperini","given":"C.","non-dropping-particle":"","parse-names":false,"suffix":""},{"dropping-particle":"","family":"Maccari","given":"G.","non-dropping-particle":"","parse-names":false,"suffix":""},{"dropping-particle":"","family":"Deodato","given":"D.","non-dropping-particle":"","parse-names":false,"suffix":""},{"dropping-particle":"","family":"Pasero","given":"C.","non-dropping-particle":"","parse-names":false,"suffix":""},{"dropping-particle":"","family":"D'Agostino","given":"I.","non-dropping-particle":"","parse-names":false,"suffix":""},{"dropping-particle":"","family":"Orofino","given":"F.","non-dropping-particle":"","parse-names":false,"suffix":""},{"dropping-particle":"","family":"Luca","given":"F.","non-dropping-particle":"De","parse-names":false,"suffix":""},{"dropping-particle":"","family":"Dreassi","given":"E.","non-dropping-particle":"","parse-names":false,"suffix":""},{"dropping-particle":"","family":"Docquier","given":"J. D.","non-dropping-particle":"","parse-names":false,"suffix":""},{"dropping-particle":"","family":"Botta","given":"M.","non-dropping-particle":"","parse-names":false,"suffix":""}],"container-title":"Scientific Reports","id":"ITEM-2","issue":"July","issued":{"date-parts":[["2017","12","15"]]},"page":"1-11","publisher":"Nature Publishing Group","title":"Identification, synthesis and biological activity of alkyl- guanidine oligomers as potent antibacterial agents","type":"article-journal","volume":"7"},"uris":["http://www.mendeley.com/documents/?uuid=2a7921d5-c71e-4ec7-913c-62d52fe59aeb"]},{"id":"ITEM-3","itemData":{"DOI":"10.1021/acs.jmedchem.8b00619","ISSN":"15204804","PMID":"30265809","abstract":"Nowadays, the increasing of multidrug-resistant pathogenic bacteria represents a serious threat to public health, and the lack of new antibiotics is becoming a global emergency. Therefore, research in antibacterial fields is urgently needed to expand the currently available arsenal of drugs. We have recently reported an alkyl-guanidine derivative (2), characterized by a symmetrical dimeric structure, as a good candidate for further developments, with a high antibacterial activity against both Gram-positive and Gram-negative strains. In this study, starting from its chemical scaffold, we synthesized a small library of analogues. Moreover, biological and in vitro pharmacokinetic characterizations were conducted on some selected derivatives, revealing notable properties: broad-spectrum profile, activity against resistant clinical isolates, and appreciable aqueous solubility. Interestingly, 2 seems neither to select for resistant strains nor to macroscopically alter the membranes, but further studies are required to determine the mode of action.","author":[{"dropping-particle":"","family":"Pasero","given":"Carolina*","non-dropping-particle":"","parse-names":false,"suffix":""},{"dropping-particle":"","family":"D'Agostino","given":"Ilaria*","non-dropping-particle":"","parse-names":false,"suffix":""},{"dropping-particle":"","family":"Luca","given":"Filomena","non-dropping-particle":"De","parse-names":false,"suffix":""},{"dropping-particle":"","family":"Zamperini","given":"Claudio","non-dropping-particle":"","parse-names":false,"suffix":""},{"dropping-particle":"","family":"Deodato","given":"Davide","non-dropping-particle":"","parse-names":false,"suffix":""},{"dropping-particle":"","family":"Truglio","given":"Giuseppina I.","non-dropping-particle":"","parse-names":false,"suffix":""},{"dropping-particle":"","family":"Sannio","given":"Filomena","non-dropping-particle":"","parse-names":false,"suffix":""},{"dropping-particle":"","family":"Prete","given":"Rosita","non-dropping-particle":"Del","parse-names":false,"suffix":""},{"dropping-particle":"","family":"Ferraro","given":"Teresa","non-dropping-particle":"","parse-names":false,"suffix":""},{"dropping-particle":"","family":"Visaggio","given":"Daniela","non-dropping-particle":"","parse-names":false,"suffix":""},{"dropping-particle":"","family":"Mancini","given":"Arianna","non-dropping-particle":"","parse-names":false,"suffix":""},{"dropping-particle":"","family":"Guglielmi","given":"Mario B.","non-dropping-particle":"","parse-names":false,"suffix":""},{"dropping-particle":"","family":"Visca","given":"Paolo","non-dropping-particle":"","parse-names":false,"suffix":""},{"dropping-particle":"","family":"Docquier","given":"Jean-Denis Denis","non-dropping-particle":"","parse-names":false,"suffix":""},{"dropping-particle":"","family":"Botta","given":"Maurizio","non-dropping-particle":"","parse-names":false,"suffix":""},{"dropping-particle":"","family":"Pasero*","given":"Carolina","non-dropping-particle":"","parse-names":false,"suffix":""},{"dropping-particle":"","family":"D'Agostino*","given":"Ilaria","non-dropping-particle":"","parse-names":false,"suffix":""},{"dropping-particle":"","family":"Luca","given":"Filomena","non-dropping-particle":"De","parse-names":false,"suffix":""},{"dropping-particle":"","family":"Zamperini","given":"Claudio","non-dropping-particle":"","parse-names":false,"suffix":""},{"dropping-particle":"","family":"Deodato","given":"Davide","non-dropping-particle":"","parse-names":false,"suffix":""},{"dropping-particle":"","family":"Truglio","given":"Giuseppina I.","non-dropping-particle":"","parse-names":false,"suffix":""},{"dropping-particle":"","family":"Sannio","given":"Filomena","non-dropping-particle":"","parse-names":false,"suffix":""},{"dropping-particle":"","family":"Prete","given":"Rosita","non-dropping-particle":"Del","parse-names":false,"suffix":""},{"dropping-particle":"","family":"Ferraro","given":"Teresa","non-dropping-particle":"","parse-names":false,"suffix":""},{"dropping-particle":"","family":"Visaggio","given":"Daniela","non-dropping-particle":"","parse-names":false,"suffix":""},{"dropping-particle":"","family":"Mancini","given":"Arianna","non-dropping-particle":"","parse-names":false,"suffix":""},{"dropping-particle":"","family":"Guglielmi","given":"Mario B.","non-dropping-particle":"","parse-names":false,"suffix":""},{"dropping-particle":"","family":"Visca","given":"Paolo","non-dropping-particle":"","parse-names":false,"suffix":""},{"dropping-particle":"","family":"Docquier","given":"Jean-Denis Denis","non-dropping-particle":"","parse-names":false,"suffix":""},{"dropping-particle":"","family":"Botta","given":"Maurizio","non-dropping-particle":"","parse-names":false,"suffix":""}],"container-title":"Journal of Medicinal Chemistry","genre":"research-article","id":"ITEM-3","issue":"20","issued":{"date-parts":[["2018","10","25"]]},"page":"acs.jmedchem.8b00619","publisher":"American Chemical Society","title":"Alkyl-guanidine Compounds as Potent Broad-Spectrum Antibacterial Agents: Chemical Library Extension and Biological Characterization","type":"article-journal","volume":"61"},"uris":["http://www.mendeley.com/documents/?uuid=c3bb1836-5961-4fbb-b0ee-e4b84e404438"]}],"mendeley":{"formattedCitation":"&lt;sup&gt;7–9&lt;/sup&gt;","plainTextFormattedCitation":"7–9","previouslyFormattedCitation":"&lt;sup&gt;7–9&lt;/sup&gt;"},"properties":{"noteIndex":0},"schema":"https://github.com/citation-style-language/schema/raw/master/csl-citation.json"}</w:instrText>
      </w:r>
      <w:r w:rsidR="00F32C35" w:rsidRPr="004D0649">
        <w:rPr>
          <w:rFonts w:cstheme="minorHAnsi"/>
          <w:lang w:val="en-GB"/>
        </w:rPr>
        <w:fldChar w:fldCharType="separate"/>
      </w:r>
      <w:r w:rsidR="00067169" w:rsidRPr="004D0649">
        <w:rPr>
          <w:rFonts w:cstheme="minorHAnsi"/>
          <w:noProof/>
          <w:vertAlign w:val="superscript"/>
          <w:lang w:val="en-GB"/>
        </w:rPr>
        <w:t>7–9</w:t>
      </w:r>
      <w:r w:rsidR="00F32C35" w:rsidRPr="004D0649">
        <w:rPr>
          <w:rFonts w:cstheme="minorHAnsi"/>
          <w:lang w:val="en-GB"/>
        </w:rPr>
        <w:fldChar w:fldCharType="end"/>
      </w:r>
      <w:r w:rsidR="00F32C35" w:rsidRPr="004D0649">
        <w:rPr>
          <w:rFonts w:cstheme="minorHAnsi"/>
          <w:lang w:val="en-GB"/>
        </w:rPr>
        <w:t xml:space="preserve"> </w:t>
      </w:r>
      <w:r w:rsidRPr="004D0649">
        <w:rPr>
          <w:rFonts w:cstheme="minorHAnsi"/>
          <w:lang w:val="en-GB"/>
        </w:rPr>
        <w:t xml:space="preserve">Among them, compound </w:t>
      </w:r>
      <w:r w:rsidRPr="004D0649">
        <w:rPr>
          <w:rFonts w:cstheme="minorHAnsi"/>
          <w:b/>
          <w:bCs/>
          <w:lang w:val="en-GB"/>
        </w:rPr>
        <w:t>1a</w:t>
      </w:r>
      <w:r w:rsidRPr="004D0649">
        <w:rPr>
          <w:rFonts w:cstheme="minorHAnsi"/>
          <w:shd w:val="clear" w:color="auto" w:fill="FFFFFF"/>
          <w:lang w:val="en-GB" w:eastAsia="en-GB"/>
        </w:rPr>
        <w:t xml:space="preserve"> (</w:t>
      </w:r>
      <w:r w:rsidRPr="004D0649">
        <w:rPr>
          <w:rFonts w:cstheme="minorHAnsi"/>
          <w:shd w:val="clear" w:color="auto" w:fill="FFFFFF"/>
          <w:lang w:val="en-GB" w:eastAsia="en-GB"/>
        </w:rPr>
        <w:fldChar w:fldCharType="begin"/>
      </w:r>
      <w:r w:rsidRPr="004D0649">
        <w:rPr>
          <w:rFonts w:cstheme="minorHAnsi"/>
          <w:shd w:val="clear" w:color="auto" w:fill="FFFFFF"/>
          <w:lang w:val="en-GB" w:eastAsia="en-GB"/>
        </w:rPr>
        <w:instrText xml:space="preserve"> REF _Ref73467518 \h  \* MERGEFORMAT </w:instrText>
      </w:r>
      <w:r w:rsidRPr="004D0649">
        <w:rPr>
          <w:rFonts w:cstheme="minorHAnsi"/>
          <w:shd w:val="clear" w:color="auto" w:fill="FFFFFF"/>
          <w:lang w:val="en-GB" w:eastAsia="en-GB"/>
        </w:rPr>
      </w:r>
      <w:r w:rsidRPr="004D0649">
        <w:rPr>
          <w:rFonts w:cstheme="minorHAnsi"/>
          <w:shd w:val="clear" w:color="auto" w:fill="FFFFFF"/>
          <w:lang w:val="en-GB" w:eastAsia="en-GB"/>
        </w:rPr>
        <w:fldChar w:fldCharType="separate"/>
      </w:r>
      <w:r w:rsidRPr="004D0649">
        <w:rPr>
          <w:rFonts w:cstheme="minorHAnsi"/>
          <w:lang w:val="en-GB"/>
        </w:rPr>
        <w:t xml:space="preserve">Figure </w:t>
      </w:r>
      <w:r w:rsidRPr="004D0649">
        <w:rPr>
          <w:rFonts w:cstheme="minorHAnsi"/>
          <w:noProof/>
          <w:lang w:val="en-GB"/>
        </w:rPr>
        <w:t>1</w:t>
      </w:r>
      <w:r w:rsidRPr="004D0649">
        <w:rPr>
          <w:rFonts w:cstheme="minorHAnsi"/>
          <w:shd w:val="clear" w:color="auto" w:fill="FFFFFF"/>
          <w:lang w:val="en-GB" w:eastAsia="en-GB"/>
        </w:rPr>
        <w:fldChar w:fldCharType="end"/>
      </w:r>
      <w:r w:rsidRPr="004D0649">
        <w:rPr>
          <w:rFonts w:cstheme="minorHAnsi"/>
          <w:shd w:val="clear" w:color="auto" w:fill="FFFFFF"/>
          <w:lang w:val="en-GB" w:eastAsia="en-GB"/>
        </w:rPr>
        <w:t xml:space="preserve">) </w:t>
      </w:r>
      <w:r w:rsidR="00232405" w:rsidRPr="004D0649">
        <w:rPr>
          <w:rFonts w:cstheme="minorHAnsi"/>
          <w:lang w:val="en-GB"/>
        </w:rPr>
        <w:t xml:space="preserve">showed a </w:t>
      </w:r>
      <w:r w:rsidRPr="004D0649">
        <w:rPr>
          <w:rFonts w:cstheme="minorHAnsi"/>
          <w:lang w:val="en-GB"/>
        </w:rPr>
        <w:t xml:space="preserve">broad-spectrum </w:t>
      </w:r>
      <w:r w:rsidR="00B94E86" w:rsidRPr="004D0649">
        <w:rPr>
          <w:rFonts w:cstheme="minorHAnsi"/>
          <w:lang w:val="en-GB"/>
        </w:rPr>
        <w:t xml:space="preserve">bactericidal </w:t>
      </w:r>
      <w:r w:rsidR="00232405" w:rsidRPr="004D0649">
        <w:rPr>
          <w:rFonts w:cstheme="minorHAnsi"/>
          <w:lang w:val="en-GB"/>
        </w:rPr>
        <w:t>activity</w:t>
      </w:r>
      <w:r w:rsidR="00B94E86" w:rsidRPr="004D0649">
        <w:rPr>
          <w:rFonts w:cstheme="minorHAnsi"/>
          <w:lang w:val="en-GB"/>
        </w:rPr>
        <w:t xml:space="preserve">, including against </w:t>
      </w:r>
      <w:r w:rsidR="00232405" w:rsidRPr="004D0649">
        <w:rPr>
          <w:rFonts w:cstheme="minorHAnsi"/>
          <w:lang w:val="en-GB"/>
        </w:rPr>
        <w:t xml:space="preserve">antibiotic-resistant Gram-negative </w:t>
      </w:r>
      <w:r w:rsidR="00685AC4" w:rsidRPr="004D0649">
        <w:rPr>
          <w:rFonts w:cstheme="minorHAnsi"/>
          <w:lang w:val="en-GB"/>
        </w:rPr>
        <w:t>species</w:t>
      </w:r>
      <w:r w:rsidRPr="004D0649">
        <w:rPr>
          <w:rFonts w:cstheme="minorHAnsi"/>
          <w:lang w:val="en-GB"/>
        </w:rPr>
        <w:t xml:space="preserve"> (</w:t>
      </w:r>
      <w:r w:rsidR="00A67D45" w:rsidRPr="004D0649">
        <w:rPr>
          <w:rFonts w:cstheme="minorHAnsi"/>
          <w:lang w:val="en-GB"/>
        </w:rPr>
        <w:t>Minimal Inhibitory Concentration (</w:t>
      </w:r>
      <w:r w:rsidRPr="004D0649">
        <w:rPr>
          <w:rFonts w:cstheme="minorHAnsi"/>
          <w:lang w:val="en-GB"/>
        </w:rPr>
        <w:t>MIC</w:t>
      </w:r>
      <w:r w:rsidR="00A67D45" w:rsidRPr="004D0649">
        <w:rPr>
          <w:rFonts w:cstheme="minorHAnsi"/>
          <w:lang w:val="en-GB"/>
        </w:rPr>
        <w:t>) value</w:t>
      </w:r>
      <w:r w:rsidRPr="004D0649">
        <w:rPr>
          <w:rFonts w:cstheme="minorHAnsi"/>
          <w:lang w:val="en-GB"/>
        </w:rPr>
        <w:t xml:space="preserve">s </w:t>
      </w:r>
      <w:r w:rsidR="00B94E86" w:rsidRPr="004D0649">
        <w:rPr>
          <w:rFonts w:cstheme="minorHAnsi"/>
          <w:lang w:val="en-GB"/>
        </w:rPr>
        <w:t xml:space="preserve">as low as </w:t>
      </w:r>
      <w:r w:rsidR="00E84387" w:rsidRPr="004D0649">
        <w:rPr>
          <w:rFonts w:cstheme="minorHAnsi"/>
          <w:lang w:val="en-GB"/>
        </w:rPr>
        <w:t>1</w:t>
      </w:r>
      <w:r w:rsidRPr="004D0649">
        <w:rPr>
          <w:rFonts w:cstheme="minorHAnsi"/>
          <w:lang w:val="en-GB"/>
        </w:rPr>
        <w:t xml:space="preserve"> µg/mL)</w:t>
      </w:r>
      <w:r w:rsidR="00232405" w:rsidRPr="004D0649">
        <w:rPr>
          <w:rFonts w:cstheme="minorHAnsi"/>
          <w:lang w:val="en-GB"/>
        </w:rPr>
        <w:t xml:space="preserve">; </w:t>
      </w:r>
      <w:r w:rsidRPr="004D0649">
        <w:rPr>
          <w:rFonts w:cstheme="minorHAnsi"/>
          <w:lang w:val="en-GB"/>
        </w:rPr>
        <w:t xml:space="preserve">in-depth biological characterization and </w:t>
      </w:r>
      <w:r w:rsidR="00A67D45" w:rsidRPr="004D0649">
        <w:rPr>
          <w:rFonts w:cstheme="minorHAnsi"/>
          <w:i/>
          <w:iCs/>
          <w:lang w:val="en-GB"/>
        </w:rPr>
        <w:t>in vitro</w:t>
      </w:r>
      <w:r w:rsidR="00A67D45" w:rsidRPr="004D0649">
        <w:rPr>
          <w:rFonts w:cstheme="minorHAnsi"/>
          <w:lang w:val="en-GB"/>
        </w:rPr>
        <w:t xml:space="preserve"> </w:t>
      </w:r>
      <w:r w:rsidRPr="004D0649">
        <w:rPr>
          <w:rFonts w:cstheme="minorHAnsi"/>
          <w:lang w:val="en-GB"/>
        </w:rPr>
        <w:t xml:space="preserve">preliminary </w:t>
      </w:r>
      <w:r w:rsidR="00A67D45" w:rsidRPr="004D0649">
        <w:rPr>
          <w:rFonts w:cstheme="minorHAnsi"/>
          <w:lang w:val="en-GB"/>
        </w:rPr>
        <w:t>Absorption, Distribution, Metabolism, and Excretion (</w:t>
      </w:r>
      <w:r w:rsidRPr="004D0649">
        <w:rPr>
          <w:rFonts w:cstheme="minorHAnsi"/>
          <w:lang w:val="en-GB"/>
        </w:rPr>
        <w:t>ADME</w:t>
      </w:r>
      <w:r w:rsidR="00A67D45" w:rsidRPr="004D0649">
        <w:rPr>
          <w:rFonts w:cstheme="minorHAnsi"/>
          <w:lang w:val="en-GB"/>
        </w:rPr>
        <w:t>)</w:t>
      </w:r>
      <w:r w:rsidRPr="004D0649">
        <w:rPr>
          <w:rFonts w:cstheme="minorHAnsi"/>
          <w:lang w:val="en-GB"/>
        </w:rPr>
        <w:t xml:space="preserve"> profile were </w:t>
      </w:r>
      <w:r w:rsidR="00B94E86" w:rsidRPr="004D0649">
        <w:rPr>
          <w:rFonts w:cstheme="minorHAnsi"/>
          <w:lang w:val="en-GB"/>
        </w:rPr>
        <w:t>also recently reported</w:t>
      </w:r>
      <w:r w:rsidRPr="004D0649">
        <w:rPr>
          <w:rFonts w:cstheme="minorHAnsi"/>
          <w:lang w:val="en-GB"/>
        </w:rPr>
        <w:t>.</w:t>
      </w:r>
      <w:r w:rsidR="000665E6" w:rsidRPr="004D0649">
        <w:rPr>
          <w:rFonts w:cstheme="minorHAnsi"/>
          <w:lang w:val="en-GB"/>
        </w:rPr>
        <w:fldChar w:fldCharType="begin" w:fldLock="1"/>
      </w:r>
      <w:r w:rsidR="000665E6" w:rsidRPr="004D0649">
        <w:rPr>
          <w:rFonts w:cstheme="minorHAnsi"/>
          <w:lang w:val="en-GB"/>
        </w:rPr>
        <w:instrText>ADDIN CSL_CITATION {"citationItems":[{"id":"ITEM-1","itemData":{"DOI":"10.1021/acs.jmedchem.8b00619","ISSN":"15204804","PMID":"30265809","abstract":"Nowadays, the increasing of multidrug-resistant pathogenic bacteria represents a serious threat to public health, and the lack of new antibiotics is becoming a global emergency. Therefore, research in antibacterial fields is urgently needed to expand the currently available arsenal of drugs. We have recently reported an alkyl-guanidine derivative (2), characterized by a symmetrical dimeric structure, as a good candidate for further developments, with a high antibacterial activity against both Gram-positive and Gram-negative strains. In this study, starting from its chemical scaffold, we synthesized a small library of analogues. Moreover, biological and in vitro pharmacokinetic characterizations were conducted on some selected derivatives, revealing notable properties: broad-spectrum profile, activity against resistant clinical isolates, and appreciable aqueous solubility. Interestingly, 2 seems neither to select for resistant strains nor to macroscopically alter the membranes, but further studies are required to determine the mode of action.","author":[{"dropping-particle":"","family":"Pasero","given":"Carolina*","non-dropping-particle":"","parse-names":false,"suffix":""},{"dropping-particle":"","family":"D'Agostino","given":"Ilaria*","non-dropping-particle":"","parse-names":false,"suffix":""},{"dropping-particle":"","family":"Luca","given":"Filomena","non-dropping-particle":"De","parse-names":false,"suffix":""},{"dropping-particle":"","family":"Zamperini","given":"Claudio","non-dropping-particle":"","parse-names":false,"suffix":""},{"dropping-particle":"","family":"Deodato","given":"Davide","non-dropping-particle":"","parse-names":false,"suffix":""},{"dropping-particle":"","family":"Truglio","given":"Giuseppina I.","non-dropping-particle":"","parse-names":false,"suffix":""},{"dropping-particle":"","family":"Sannio","given":"Filomena","non-dropping-particle":"","parse-names":false,"suffix":""},{"dropping-particle":"","family":"Prete","given":"Rosita","non-dropping-particle":"Del","parse-names":false,"suffix":""},{"dropping-particle":"","family":"Ferraro","given":"Teresa","non-dropping-particle":"","parse-names":false,"suffix":""},{"dropping-particle":"","family":"Visaggio","given":"Daniela","non-dropping-particle":"","parse-names":false,"suffix":""},{"dropping-particle":"","family":"Mancini","given":"Arianna","non-dropping-particle":"","parse-names":false,"suffix":""},{"dropping-particle":"","family":"Guglielmi","given":"Mario B.","non-dropping-particle":"","parse-names":false,"suffix":""},{"dropping-particle":"","family":"Visca","given":"Paolo","non-dropping-particle":"","parse-names":false,"suffix":""},{"dropping-particle":"","family":"Docquier","given":"Jean-Denis Denis","non-dropping-particle":"","parse-names":false,"suffix":""},{"dropping-particle":"","family":"Botta","given":"Maurizio","non-dropping-particle":"","parse-names":false,"suffix":""},{"dropping-particle":"","family":"Pasero*","given":"Carolina","non-dropping-particle":"","parse-names":false,"suffix":""},{"dropping-particle":"","family":"D'Agostino*","given":"Ilaria","non-dropping-particle":"","parse-names":false,"suffix":""},{"dropping-particle":"","family":"Luca","given":"Filomena","non-dropping-particle":"De","parse-names":false,"suffix":""},{"dropping-particle":"","family":"Zamperini","given":"Claudio","non-dropping-particle":"","parse-names":false,"suffix":""},{"dropping-particle":"","family":"Deodato","given":"Davide","non-dropping-particle":"","parse-names":false,"suffix":""},{"dropping-particle":"","family":"Truglio","given":"Giuseppina I.","non-dropping-particle":"","parse-names":false,"suffix":""},{"dropping-particle":"","family":"Sannio","given":"Filomena","non-dropping-particle":"","parse-names":false,"suffix":""},{"dropping-particle":"","family":"Prete","given":"Rosita","non-dropping-particle":"Del","parse-names":false,"suffix":""},{"dropping-particle":"","family":"Ferraro","given":"Teresa","non-dropping-particle":"","parse-names":false,"suffix":""},{"dropping-particle":"","family":"Visaggio","given":"Daniela","non-dropping-particle":"","parse-names":false,"suffix":""},{"dropping-particle":"","family":"Mancini","given":"Arianna","non-dropping-particle":"","parse-names":false,"suffix":""},{"dropping-particle":"","family":"Guglielmi","given":"Mario B.","non-dropping-particle":"","parse-names":false,"suffix":""},{"dropping-particle":"","family":"Visca","given":"Paolo","non-dropping-particle":"","parse-names":false,"suffix":""},{"dropping-particle":"","family":"Docquier","given":"Jean-Denis Denis","non-dropping-particle":"","parse-names":false,"suffix":""},{"dropping-particle":"","family":"Botta","given":"Maurizio","non-dropping-particle":"","parse-names":false,"suffix":""}],"container-title":"Journal of Medicinal Chemistry","genre":"research-article","id":"ITEM-1","issue":"20","issued":{"date-parts":[["2018","10","25"]]},"page":"acs.jmedchem.8b00619","publisher":"American Chemical Society","title":"Alkyl-guanidine Compounds as Potent Broad-Spectrum Antibacterial Agents: Chemical Library Extension and Biological Characterization","type":"article-journal","volume":"61"},"uris":["http://www.mendeley.com/documents/?uuid=c3bb1836-5961-4fbb-b0ee-e4b84e404438"]},{"id":"ITEM-2","itemData":{"DOI":"10.1016/J.EJMECH.2022.114158","ISSN":"0223-5234","PMID":"35168113","abstract":"The ever-faster rise of antimicrobial resistance (AMR) represents a major global Public Health challenge. New chemical entities with innovative Modes of Action (MoAs) are thus desirable. We recently reported the development of a novel class of broad-spectrum bactericidal agents, the AlkylGuanidino Ureas (AGU). Due to their polycationic structure, they likely target bacterial membranes. In order to better understand their MoA, we synthesized a library of AGU derivatives by structural simplification of selected hit compounds and developed specific assays based on membrane models by means of both analytical and computational techniques. Cell-based assays provided experimental evidence that AGUs disrupt bacterial membranes without showing hemolytic behavior. Hence, we herein report a thorough chemical and biological characterization of a new series of AGUs obtained through molecular simplification, allowing the rational design of potent antibacterial compounds active on antibiotic-resistant strains.","author":[{"dropping-particle":"","family":"D'Agostino","given":"Ilaria","non-dropping-particle":"","parse-names":false,"suffix":""},{"dropping-particle":"","family":"Ardino","given":"Claudia","non-dropping-particle":"","parse-names":false,"suffix":""},{"dropping-particle":"","family":"Poli","given":"Giulio","non-dropping-particle":"","parse-names":false,"suffix":""},{"dropping-particle":"","family":"Sannio","given":"Filomena","non-dropping-particle":"","parse-names":false,"suffix":""},{"dropping-particle":"","family":"Lucidi","given":"Massimiliano","non-dropping-particle":"","parse-names":false,"suffix":""},{"dropping-particle":"","family":"Poggialini","given":"Federica","non-dropping-particle":"","parse-names":false,"suffix":""},{"dropping-particle":"","family":"Visaggio","given":"Daniela","non-dropping-particle":"","parse-names":false,"suffix":""},{"dropping-particle":"","family":"Rango","given":"Enrico","non-dropping-particle":"","parse-names":false,"suffix":""},{"dropping-particle":"","family":"Filippi","given":"Silvia","non-dropping-particle":"","parse-names":false,"suffix":""},{"dropping-particle":"","family":"Petricci","given":"Elena","non-dropping-particle":"","parse-names":false,"suffix":""},{"dropping-particle":"","family":"Visca","given":"Paolo","non-dropping-particle":"","parse-names":false,"suffix":""},{"dropping-particle":"","family":"Botta","given":"Lorenzo","non-dropping-particle":"","parse-names":false,"suffix":""},{"dropping-particle":"","family":"Docquier","given":"Jean-Denis Denis","non-dropping-particle":"","parse-names":false,"suffix":""},{"dropping-particle":"","family":"Dreassi","given":"Elena","non-dropping-particle":"","parse-names":false,"suffix":""}],"container-title":"European Journal of Medicinal Chemistry","id":"ITEM-2","issued":{"date-parts":[["2022"]]},"page":"114158","publisher":"Elsevier Masson","title":"Antibacterial alkylguanidino ureas: Molecular simplification approach, searching for membrane-based MoA","type":"article-journal","volume":"231"},"uris":["http://www.mendeley.com/documents/?uuid=6790c1a2-5a01-4307-b851-cc862079f6eb"]}],"mendeley":{"formattedCitation":"&lt;sup&gt;9,10&lt;/sup&gt;","plainTextFormattedCitation":"9,10","previouslyFormattedCitation":"&lt;sup&gt;9,10&lt;/sup&gt;"},"properties":{"noteIndex":0},"schema":"https://github.com/citation-style-language/schema/raw/master/csl-citation.json"}</w:instrText>
      </w:r>
      <w:r w:rsidR="000665E6" w:rsidRPr="004D0649">
        <w:rPr>
          <w:rFonts w:cstheme="minorHAnsi"/>
          <w:lang w:val="en-GB"/>
        </w:rPr>
        <w:fldChar w:fldCharType="separate"/>
      </w:r>
      <w:r w:rsidR="000665E6" w:rsidRPr="004D0649">
        <w:rPr>
          <w:rFonts w:cstheme="minorHAnsi"/>
          <w:noProof/>
          <w:vertAlign w:val="superscript"/>
          <w:lang w:val="en-GB"/>
        </w:rPr>
        <w:t>9,10</w:t>
      </w:r>
      <w:r w:rsidR="000665E6" w:rsidRPr="004D0649">
        <w:rPr>
          <w:rFonts w:cstheme="minorHAnsi"/>
          <w:lang w:val="en-GB"/>
        </w:rPr>
        <w:fldChar w:fldCharType="end"/>
      </w:r>
    </w:p>
    <w:p w14:paraId="10F0C3A1" w14:textId="5A1740DC" w:rsidR="00A67D45" w:rsidRPr="004D0649" w:rsidRDefault="00A67D45" w:rsidP="00C54C0A">
      <w:pPr>
        <w:pStyle w:val="Didascalia"/>
        <w:spacing w:after="0" w:line="276" w:lineRule="auto"/>
        <w:rPr>
          <w:rFonts w:cstheme="minorHAnsi"/>
          <w:szCs w:val="20"/>
          <w:lang w:val="en-GB"/>
        </w:rPr>
      </w:pPr>
    </w:p>
    <w:p w14:paraId="7F8DC33D" w14:textId="34D9945C" w:rsidR="00A67D45" w:rsidRPr="004D0649" w:rsidRDefault="002F270D" w:rsidP="00C54C0A">
      <w:pPr>
        <w:spacing w:after="0" w:line="276" w:lineRule="auto"/>
        <w:jc w:val="center"/>
        <w:rPr>
          <w:rFonts w:cstheme="minorHAnsi"/>
          <w:b/>
          <w:bCs/>
          <w:shd w:val="clear" w:color="auto" w:fill="FFFFFF"/>
          <w:lang w:val="en-GB" w:eastAsia="en-GB"/>
        </w:rPr>
      </w:pPr>
      <w:r w:rsidRPr="004D0649">
        <w:rPr>
          <w:noProof/>
          <w:lang w:eastAsia="it-IT"/>
        </w:rPr>
        <w:drawing>
          <wp:inline distT="0" distB="0" distL="0" distR="0" wp14:anchorId="3E120042" wp14:editId="11EDDCB4">
            <wp:extent cx="3727939" cy="1119001"/>
            <wp:effectExtent l="0" t="0" r="635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0592" cy="1125801"/>
                    </a:xfrm>
                    <a:prstGeom prst="rect">
                      <a:avLst/>
                    </a:prstGeom>
                    <a:noFill/>
                    <a:ln>
                      <a:noFill/>
                    </a:ln>
                  </pic:spPr>
                </pic:pic>
              </a:graphicData>
            </a:graphic>
          </wp:inline>
        </w:drawing>
      </w:r>
    </w:p>
    <w:p w14:paraId="2040C380" w14:textId="57EE5CCB" w:rsidR="00685AC4" w:rsidRPr="004D0649" w:rsidRDefault="00685AC4" w:rsidP="00F12C2C">
      <w:pPr>
        <w:spacing w:after="0" w:line="276" w:lineRule="auto"/>
        <w:rPr>
          <w:rFonts w:cstheme="minorHAnsi"/>
          <w:sz w:val="20"/>
          <w:szCs w:val="18"/>
          <w:lang w:val="en-GB"/>
        </w:rPr>
      </w:pPr>
      <w:bookmarkStart w:id="1" w:name="_Ref73467518"/>
      <w:r w:rsidRPr="004D0649">
        <w:rPr>
          <w:rFonts w:cstheme="minorHAnsi"/>
          <w:sz w:val="20"/>
          <w:szCs w:val="18"/>
          <w:lang w:val="en-GB"/>
        </w:rPr>
        <w:t xml:space="preserve">Figure </w:t>
      </w:r>
      <w:r w:rsidRPr="004D0649">
        <w:rPr>
          <w:rFonts w:cstheme="minorHAnsi"/>
          <w:sz w:val="20"/>
          <w:szCs w:val="18"/>
        </w:rPr>
        <w:fldChar w:fldCharType="begin"/>
      </w:r>
      <w:r w:rsidRPr="004D0649">
        <w:rPr>
          <w:rFonts w:cstheme="minorHAnsi"/>
          <w:sz w:val="20"/>
          <w:szCs w:val="18"/>
          <w:lang w:val="en-GB"/>
        </w:rPr>
        <w:instrText xml:space="preserve"> SEQ Figure \* ARABIC </w:instrText>
      </w:r>
      <w:r w:rsidRPr="004D0649">
        <w:rPr>
          <w:rFonts w:cstheme="minorHAnsi"/>
          <w:sz w:val="20"/>
          <w:szCs w:val="18"/>
        </w:rPr>
        <w:fldChar w:fldCharType="separate"/>
      </w:r>
      <w:r w:rsidRPr="004D0649">
        <w:rPr>
          <w:rFonts w:cstheme="minorHAnsi"/>
          <w:noProof/>
          <w:sz w:val="20"/>
          <w:szCs w:val="18"/>
          <w:lang w:val="en-GB"/>
        </w:rPr>
        <w:t>1</w:t>
      </w:r>
      <w:r w:rsidRPr="004D0649">
        <w:rPr>
          <w:rFonts w:cstheme="minorHAnsi"/>
          <w:sz w:val="20"/>
          <w:szCs w:val="18"/>
        </w:rPr>
        <w:fldChar w:fldCharType="end"/>
      </w:r>
      <w:bookmarkEnd w:id="1"/>
      <w:r w:rsidRPr="004D0649">
        <w:rPr>
          <w:rFonts w:cstheme="minorHAnsi"/>
          <w:sz w:val="20"/>
          <w:szCs w:val="18"/>
          <w:lang w:val="en-GB"/>
        </w:rPr>
        <w:t xml:space="preserve">. Structure of AGU </w:t>
      </w:r>
      <w:r w:rsidRPr="004D0649">
        <w:rPr>
          <w:rFonts w:cstheme="minorHAnsi"/>
          <w:b/>
          <w:bCs/>
          <w:sz w:val="20"/>
          <w:szCs w:val="18"/>
          <w:lang w:val="en-GB"/>
        </w:rPr>
        <w:t>1</w:t>
      </w:r>
      <w:r w:rsidRPr="004D0649">
        <w:rPr>
          <w:rFonts w:cstheme="minorHAnsi"/>
          <w:sz w:val="20"/>
          <w:szCs w:val="18"/>
          <w:lang w:val="en-GB"/>
        </w:rPr>
        <w:t xml:space="preserve"> as TF-Acetate (</w:t>
      </w:r>
      <w:r w:rsidRPr="004D0649">
        <w:rPr>
          <w:rFonts w:cstheme="minorHAnsi"/>
          <w:b/>
          <w:bCs/>
          <w:sz w:val="20"/>
          <w:szCs w:val="18"/>
          <w:lang w:val="en-GB"/>
        </w:rPr>
        <w:t>a</w:t>
      </w:r>
      <w:r w:rsidRPr="004D0649">
        <w:rPr>
          <w:rFonts w:cstheme="minorHAnsi"/>
          <w:sz w:val="20"/>
          <w:szCs w:val="18"/>
          <w:lang w:val="en-GB"/>
        </w:rPr>
        <w:t>) and HCl (</w:t>
      </w:r>
      <w:r w:rsidRPr="004D0649">
        <w:rPr>
          <w:rFonts w:cstheme="minorHAnsi"/>
          <w:b/>
          <w:bCs/>
          <w:sz w:val="20"/>
          <w:szCs w:val="18"/>
          <w:lang w:val="en-GB"/>
        </w:rPr>
        <w:t>b</w:t>
      </w:r>
      <w:r w:rsidRPr="004D0649">
        <w:rPr>
          <w:rFonts w:cstheme="minorHAnsi"/>
          <w:sz w:val="20"/>
          <w:szCs w:val="18"/>
          <w:lang w:val="en-GB"/>
        </w:rPr>
        <w:t>) salts or free base (</w:t>
      </w:r>
      <w:r w:rsidRPr="004D0649">
        <w:rPr>
          <w:rFonts w:cstheme="minorHAnsi"/>
          <w:b/>
          <w:bCs/>
          <w:sz w:val="20"/>
          <w:szCs w:val="18"/>
          <w:lang w:val="en-GB"/>
        </w:rPr>
        <w:t>c</w:t>
      </w:r>
      <w:r w:rsidRPr="004D0649">
        <w:rPr>
          <w:rFonts w:cstheme="minorHAnsi"/>
          <w:sz w:val="20"/>
          <w:szCs w:val="18"/>
          <w:lang w:val="en-GB"/>
        </w:rPr>
        <w:t xml:space="preserve">) and the Boc-intermediate </w:t>
      </w:r>
      <w:r w:rsidRPr="004D0649">
        <w:rPr>
          <w:rFonts w:cstheme="minorHAnsi"/>
          <w:b/>
          <w:bCs/>
          <w:sz w:val="20"/>
          <w:szCs w:val="18"/>
          <w:lang w:val="en-GB"/>
        </w:rPr>
        <w:t>2</w:t>
      </w:r>
      <w:r w:rsidRPr="004D0649">
        <w:rPr>
          <w:rFonts w:cstheme="minorHAnsi"/>
          <w:sz w:val="20"/>
          <w:szCs w:val="18"/>
          <w:lang w:val="en-GB"/>
        </w:rPr>
        <w:t>.</w:t>
      </w:r>
    </w:p>
    <w:p w14:paraId="6E6ABFAB" w14:textId="77777777" w:rsidR="00685AC4" w:rsidRPr="004D0649" w:rsidRDefault="00685AC4" w:rsidP="00C54C0A">
      <w:pPr>
        <w:spacing w:after="0" w:line="276" w:lineRule="auto"/>
        <w:jc w:val="center"/>
        <w:rPr>
          <w:rFonts w:cstheme="minorHAnsi"/>
          <w:b/>
          <w:bCs/>
          <w:shd w:val="clear" w:color="auto" w:fill="FFFFFF"/>
          <w:lang w:val="en-GB" w:eastAsia="en-GB"/>
        </w:rPr>
      </w:pPr>
    </w:p>
    <w:p w14:paraId="07C31645" w14:textId="44C93BB9" w:rsidR="00FF07BC" w:rsidRPr="004D0649" w:rsidRDefault="00FF07BC" w:rsidP="00C54C0A">
      <w:pPr>
        <w:spacing w:after="0" w:line="276" w:lineRule="auto"/>
        <w:rPr>
          <w:rFonts w:cstheme="minorHAnsi"/>
          <w:lang w:val="en-US"/>
        </w:rPr>
      </w:pPr>
      <w:r w:rsidRPr="004D0649">
        <w:rPr>
          <w:rFonts w:cstheme="minorHAnsi"/>
          <w:lang w:val="en-GB"/>
        </w:rPr>
        <w:lastRenderedPageBreak/>
        <w:t xml:space="preserve">However, </w:t>
      </w:r>
      <w:r w:rsidR="00707300" w:rsidRPr="004D0649">
        <w:rPr>
          <w:rFonts w:cstheme="minorHAnsi"/>
          <w:lang w:val="en-GB"/>
        </w:rPr>
        <w:t>compound</w:t>
      </w:r>
      <w:r w:rsidRPr="004D0649">
        <w:rPr>
          <w:rFonts w:cstheme="minorHAnsi"/>
          <w:lang w:val="en-GB"/>
        </w:rPr>
        <w:t xml:space="preserve"> </w:t>
      </w:r>
      <w:r w:rsidRPr="004D0649">
        <w:rPr>
          <w:rFonts w:cstheme="minorHAnsi"/>
          <w:b/>
          <w:bCs/>
          <w:lang w:val="en-GB"/>
        </w:rPr>
        <w:t>1</w:t>
      </w:r>
      <w:r w:rsidR="00707300" w:rsidRPr="004D0649">
        <w:rPr>
          <w:rFonts w:cstheme="minorHAnsi"/>
          <w:b/>
          <w:bCs/>
          <w:lang w:val="en-GB"/>
        </w:rPr>
        <w:t>a</w:t>
      </w:r>
      <w:r w:rsidRPr="004D0649">
        <w:rPr>
          <w:rFonts w:cstheme="minorHAnsi"/>
          <w:lang w:val="en-GB"/>
        </w:rPr>
        <w:t xml:space="preserve"> and the whole </w:t>
      </w:r>
      <w:r w:rsidR="00707300" w:rsidRPr="004D0649">
        <w:rPr>
          <w:rFonts w:cstheme="minorHAnsi"/>
          <w:lang w:val="en-GB"/>
        </w:rPr>
        <w:t xml:space="preserve">AGUs </w:t>
      </w:r>
      <w:r w:rsidRPr="004D0649">
        <w:rPr>
          <w:rFonts w:cstheme="minorHAnsi"/>
          <w:lang w:val="en-GB"/>
        </w:rPr>
        <w:t xml:space="preserve">library were obtained and tested as </w:t>
      </w:r>
      <w:r w:rsidR="00143EA9" w:rsidRPr="004D0649">
        <w:rPr>
          <w:rFonts w:cstheme="minorHAnsi"/>
          <w:lang w:val="en-US"/>
        </w:rPr>
        <w:t xml:space="preserve">trifluoroacetate (TF-Acetate) </w:t>
      </w:r>
      <w:r w:rsidRPr="004D0649">
        <w:rPr>
          <w:rFonts w:cstheme="minorHAnsi"/>
          <w:lang w:val="en-GB"/>
        </w:rPr>
        <w:t xml:space="preserve">salts since the final reaction step involved the </w:t>
      </w:r>
      <w:r w:rsidR="00796139" w:rsidRPr="004D0649">
        <w:rPr>
          <w:rFonts w:cstheme="minorHAnsi"/>
          <w:lang w:val="en-GB"/>
        </w:rPr>
        <w:t xml:space="preserve">treatment of the intermediates like </w:t>
      </w:r>
      <w:r w:rsidR="00796139" w:rsidRPr="004D0649">
        <w:rPr>
          <w:rFonts w:cstheme="minorHAnsi"/>
          <w:b/>
          <w:bCs/>
          <w:lang w:val="en-GB"/>
        </w:rPr>
        <w:t>2</w:t>
      </w:r>
      <w:r w:rsidR="00796139" w:rsidRPr="004D0649">
        <w:rPr>
          <w:rFonts w:cstheme="minorHAnsi"/>
          <w:lang w:val="en-GB"/>
        </w:rPr>
        <w:t xml:space="preserve"> (</w:t>
      </w:r>
      <w:r w:rsidR="00796139" w:rsidRPr="004D0649">
        <w:rPr>
          <w:rFonts w:cstheme="minorHAnsi"/>
          <w:shd w:val="clear" w:color="auto" w:fill="FFFFFF"/>
          <w:lang w:val="en-GB" w:eastAsia="en-GB"/>
        </w:rPr>
        <w:fldChar w:fldCharType="begin"/>
      </w:r>
      <w:r w:rsidR="00796139" w:rsidRPr="004D0649">
        <w:rPr>
          <w:rFonts w:cstheme="minorHAnsi"/>
          <w:shd w:val="clear" w:color="auto" w:fill="FFFFFF"/>
          <w:lang w:val="en-GB" w:eastAsia="en-GB"/>
        </w:rPr>
        <w:instrText xml:space="preserve"> REF _Ref73467518 \h  \* MERGEFORMAT </w:instrText>
      </w:r>
      <w:r w:rsidR="00796139" w:rsidRPr="004D0649">
        <w:rPr>
          <w:rFonts w:cstheme="minorHAnsi"/>
          <w:shd w:val="clear" w:color="auto" w:fill="FFFFFF"/>
          <w:lang w:val="en-GB" w:eastAsia="en-GB"/>
        </w:rPr>
      </w:r>
      <w:r w:rsidR="00796139" w:rsidRPr="004D0649">
        <w:rPr>
          <w:rFonts w:cstheme="minorHAnsi"/>
          <w:shd w:val="clear" w:color="auto" w:fill="FFFFFF"/>
          <w:lang w:val="en-GB" w:eastAsia="en-GB"/>
        </w:rPr>
        <w:fldChar w:fldCharType="separate"/>
      </w:r>
      <w:r w:rsidR="00796139" w:rsidRPr="004D0649">
        <w:rPr>
          <w:rFonts w:cstheme="minorHAnsi"/>
          <w:lang w:val="en-GB"/>
        </w:rPr>
        <w:t xml:space="preserve">Figure </w:t>
      </w:r>
      <w:r w:rsidR="00796139" w:rsidRPr="004D0649">
        <w:rPr>
          <w:rFonts w:cstheme="minorHAnsi"/>
          <w:noProof/>
          <w:lang w:val="en-GB"/>
        </w:rPr>
        <w:t>1</w:t>
      </w:r>
      <w:r w:rsidR="00796139" w:rsidRPr="004D0649">
        <w:rPr>
          <w:rFonts w:cstheme="minorHAnsi"/>
          <w:shd w:val="clear" w:color="auto" w:fill="FFFFFF"/>
          <w:lang w:val="en-GB" w:eastAsia="en-GB"/>
        </w:rPr>
        <w:fldChar w:fldCharType="end"/>
      </w:r>
      <w:r w:rsidR="00796139" w:rsidRPr="004D0649">
        <w:rPr>
          <w:rFonts w:cstheme="minorHAnsi"/>
          <w:shd w:val="clear" w:color="auto" w:fill="FFFFFF"/>
          <w:lang w:val="en-GB" w:eastAsia="en-GB"/>
        </w:rPr>
        <w:t>) with</w:t>
      </w:r>
      <w:r w:rsidRPr="004D0649">
        <w:rPr>
          <w:rFonts w:cstheme="minorHAnsi"/>
          <w:lang w:val="en-GB"/>
        </w:rPr>
        <w:t xml:space="preserve"> trifluoroacetic acid (TFA)</w:t>
      </w:r>
      <w:r w:rsidR="00796139" w:rsidRPr="004D0649">
        <w:rPr>
          <w:rFonts w:cstheme="minorHAnsi"/>
          <w:lang w:val="en-GB"/>
        </w:rPr>
        <w:t>. Briefly, a</w:t>
      </w:r>
      <w:r w:rsidRPr="004D0649">
        <w:rPr>
          <w:rFonts w:cstheme="minorHAnsi"/>
          <w:lang w:val="en-GB"/>
        </w:rPr>
        <w:t xml:space="preserve">ll the reported synthetic routes were based on the </w:t>
      </w:r>
      <w:r w:rsidR="001C660F" w:rsidRPr="004D0649">
        <w:rPr>
          <w:rFonts w:cstheme="minorHAnsi"/>
          <w:lang w:val="en-GB"/>
        </w:rPr>
        <w:t>tert-</w:t>
      </w:r>
      <w:proofErr w:type="spellStart"/>
      <w:r w:rsidR="001C660F" w:rsidRPr="004D0649">
        <w:rPr>
          <w:rFonts w:cstheme="minorHAnsi"/>
          <w:lang w:val="en-GB"/>
        </w:rPr>
        <w:t>butoxycarbonyl</w:t>
      </w:r>
      <w:proofErr w:type="spellEnd"/>
      <w:r w:rsidR="001C660F" w:rsidRPr="004D0649">
        <w:rPr>
          <w:rFonts w:cstheme="minorHAnsi"/>
          <w:lang w:val="en-GB"/>
        </w:rPr>
        <w:t xml:space="preserve"> (Boc)</w:t>
      </w:r>
      <w:r w:rsidRPr="004D0649">
        <w:rPr>
          <w:rFonts w:cstheme="minorHAnsi"/>
          <w:lang w:val="en-GB"/>
        </w:rPr>
        <w:t>-protecting group strategy in order to soften the high polarity of free guanidino functions and to enhance their synthetic accessibility and handling. Th</w:t>
      </w:r>
      <w:r w:rsidR="00796139" w:rsidRPr="004D0649">
        <w:rPr>
          <w:rFonts w:cstheme="minorHAnsi"/>
          <w:lang w:val="en-GB"/>
        </w:rPr>
        <w:t>us</w:t>
      </w:r>
      <w:r w:rsidRPr="004D0649">
        <w:rPr>
          <w:rFonts w:cstheme="minorHAnsi"/>
          <w:lang w:val="en-GB"/>
        </w:rPr>
        <w:t xml:space="preserve">, </w:t>
      </w:r>
      <w:r w:rsidR="00796139" w:rsidRPr="004D0649">
        <w:rPr>
          <w:rFonts w:cstheme="minorHAnsi"/>
          <w:lang w:val="en-GB"/>
        </w:rPr>
        <w:t xml:space="preserve">after </w:t>
      </w:r>
      <w:r w:rsidR="00CF53E2" w:rsidRPr="004D0649">
        <w:rPr>
          <w:rFonts w:cstheme="minorHAnsi"/>
          <w:lang w:val="en-GB"/>
        </w:rPr>
        <w:t xml:space="preserve">the </w:t>
      </w:r>
      <w:r w:rsidR="00796139" w:rsidRPr="004D0649">
        <w:rPr>
          <w:rFonts w:cstheme="minorHAnsi"/>
          <w:lang w:val="en-GB"/>
        </w:rPr>
        <w:t>Boc-</w:t>
      </w:r>
      <w:r w:rsidRPr="004D0649">
        <w:rPr>
          <w:rFonts w:cstheme="minorHAnsi"/>
          <w:lang w:val="en-GB"/>
        </w:rPr>
        <w:t>cleavage</w:t>
      </w:r>
      <w:r w:rsidR="00CF53E2" w:rsidRPr="004D0649">
        <w:rPr>
          <w:rFonts w:cstheme="minorHAnsi"/>
          <w:lang w:val="en-GB"/>
        </w:rPr>
        <w:t xml:space="preserve"> </w:t>
      </w:r>
      <w:r w:rsidR="00796139" w:rsidRPr="004D0649">
        <w:rPr>
          <w:rFonts w:cstheme="minorHAnsi"/>
          <w:lang w:val="en-GB"/>
        </w:rPr>
        <w:t xml:space="preserve">in </w:t>
      </w:r>
      <w:r w:rsidR="00CF53E2" w:rsidRPr="004D0649">
        <w:rPr>
          <w:rFonts w:cstheme="minorHAnsi"/>
          <w:lang w:val="en-GB"/>
        </w:rPr>
        <w:t>TFA</w:t>
      </w:r>
      <w:r w:rsidR="00CF53E2" w:rsidRPr="004D0649">
        <w:rPr>
          <w:rFonts w:cstheme="minorHAnsi"/>
          <w:lang w:val="en-US"/>
        </w:rPr>
        <w:t xml:space="preserve"> </w:t>
      </w:r>
      <w:r w:rsidR="00796139" w:rsidRPr="004D0649">
        <w:rPr>
          <w:rFonts w:cstheme="minorHAnsi"/>
          <w:lang w:val="en-US"/>
        </w:rPr>
        <w:t xml:space="preserve">solution, the final compounds </w:t>
      </w:r>
      <w:r w:rsidR="00F40022" w:rsidRPr="004D0649">
        <w:rPr>
          <w:rFonts w:cstheme="minorHAnsi"/>
          <w:lang w:val="en-US"/>
        </w:rPr>
        <w:t xml:space="preserve">are </w:t>
      </w:r>
      <w:r w:rsidR="00796139" w:rsidRPr="004D0649">
        <w:rPr>
          <w:rFonts w:cstheme="minorHAnsi"/>
          <w:lang w:val="en-US"/>
        </w:rPr>
        <w:t>endowed with the guanidino moieties positively charged and</w:t>
      </w:r>
      <w:r w:rsidR="00143EA9" w:rsidRPr="004D0649">
        <w:rPr>
          <w:rFonts w:cstheme="minorHAnsi"/>
          <w:lang w:val="en-US"/>
        </w:rPr>
        <w:t xml:space="preserve"> </w:t>
      </w:r>
      <w:r w:rsidR="00AF3FD8" w:rsidRPr="004D0649">
        <w:rPr>
          <w:rFonts w:cstheme="minorHAnsi"/>
          <w:lang w:val="en-US"/>
        </w:rPr>
        <w:t>TF-Acetate</w:t>
      </w:r>
      <w:r w:rsidR="00796139" w:rsidRPr="004D0649">
        <w:rPr>
          <w:rFonts w:cstheme="minorHAnsi"/>
          <w:lang w:val="en-US"/>
        </w:rPr>
        <w:t xml:space="preserve"> counterions.</w:t>
      </w:r>
    </w:p>
    <w:p w14:paraId="71FA2D6B" w14:textId="19CF08D0" w:rsidR="008607F5" w:rsidRPr="004D0649" w:rsidRDefault="008607F5" w:rsidP="00C54C0A">
      <w:pPr>
        <w:spacing w:after="0" w:line="276" w:lineRule="auto"/>
        <w:rPr>
          <w:rFonts w:cstheme="minorHAnsi"/>
          <w:lang w:val="en-US"/>
        </w:rPr>
      </w:pPr>
      <w:r w:rsidRPr="004D0649">
        <w:rPr>
          <w:rFonts w:cstheme="minorHAnsi"/>
          <w:lang w:val="en-GB"/>
        </w:rPr>
        <w:t>Although TFA is widely employed in protecting groups-based</w:t>
      </w:r>
      <w:r w:rsidR="00223C36" w:rsidRPr="004D0649">
        <w:rPr>
          <w:rFonts w:cstheme="minorHAnsi"/>
          <w:lang w:val="en-GB"/>
        </w:rPr>
        <w:t xml:space="preserve"> strategies </w:t>
      </w:r>
      <w:r w:rsidRPr="004D0649">
        <w:rPr>
          <w:rFonts w:cstheme="minorHAnsi"/>
          <w:lang w:val="en-GB"/>
        </w:rPr>
        <w:t>and peptide synthesis, especially in solid-supported techniques</w:t>
      </w:r>
      <w:r w:rsidR="00116E47" w:rsidRPr="004D0649">
        <w:rPr>
          <w:rFonts w:cstheme="minorHAnsi"/>
          <w:lang w:val="en-GB"/>
        </w:rPr>
        <w:fldChar w:fldCharType="begin" w:fldLock="1"/>
      </w:r>
      <w:r w:rsidR="000665E6" w:rsidRPr="004D0649">
        <w:rPr>
          <w:rFonts w:cstheme="minorHAnsi"/>
          <w:lang w:val="en-GB"/>
        </w:rPr>
        <w:instrText>ADDIN CSL_CITATION {"citationItems":[{"id":"ITEM-1","itemData":{"DOI":"10.1016/j.jfluchem.2013.09.004","ISSN":"00221139","abstract":"Trifluoroacetic acid (TFA), discovered at the early 20th century, has been widely used in organic synthesis as a solvent, catalyst and reagent. Many chemical transformations should be done with the aid of TFA, including rearrangements, functional group deprotections, oxidations, reductions, condensations, hydroarylations and trifluoromethylations. This review covers TFA synthetic applications, giving to the organic chemistry research community an opportunity to go in depth on the many diverse uses of this strong acid, water miscible and low boiling point reagent. © 2013 Elsevier B.V. All rights reserved.","author":[{"dropping-particle":"","family":"López","given":"Simón E.","non-dropping-particle":"","parse-names":false,"suffix":""},{"dropping-particle":"","family":"Salazar","given":"José","non-dropping-particle":"","parse-names":false,"suffix":""}],"container-title":"Journal of Fluorine Chemistry","id":"ITEM-1","issued":{"date-parts":[["2013","12","1"]]},"page":"73-100","publisher":"Elsevier","title":"Trifluoroacetic acid: Uses and recent applications in organic synthesis","type":"article-journal","volume":"156"},"uris":["http://www.mendeley.com/documents/?uuid=1af5f574-df08-352d-9ef7-ca857790cd39"]}],"mendeley":{"formattedCitation":"&lt;sup&gt;11&lt;/sup&gt;","plainTextFormattedCitation":"11","previouslyFormattedCitation":"&lt;sup&gt;11&lt;/sup&gt;"},"properties":{"noteIndex":0},"schema":"https://github.com/citation-style-language/schema/raw/master/csl-citation.json"}</w:instrText>
      </w:r>
      <w:r w:rsidR="00116E47" w:rsidRPr="004D0649">
        <w:rPr>
          <w:rFonts w:cstheme="minorHAnsi"/>
          <w:lang w:val="en-GB"/>
        </w:rPr>
        <w:fldChar w:fldCharType="separate"/>
      </w:r>
      <w:r w:rsidR="000665E6" w:rsidRPr="004D0649">
        <w:rPr>
          <w:rFonts w:cstheme="minorHAnsi"/>
          <w:noProof/>
          <w:vertAlign w:val="superscript"/>
          <w:lang w:val="en-GB"/>
        </w:rPr>
        <w:t>11</w:t>
      </w:r>
      <w:r w:rsidR="00116E47" w:rsidRPr="004D0649">
        <w:rPr>
          <w:rFonts w:cstheme="minorHAnsi"/>
          <w:lang w:val="en-GB"/>
        </w:rPr>
        <w:fldChar w:fldCharType="end"/>
      </w:r>
      <w:r w:rsidR="00116E47" w:rsidRPr="004D0649">
        <w:rPr>
          <w:rFonts w:cstheme="minorHAnsi"/>
          <w:i/>
          <w:iCs/>
          <w:lang w:val="en-GB"/>
        </w:rPr>
        <w:t xml:space="preserve"> </w:t>
      </w:r>
      <w:r w:rsidR="00B94E86" w:rsidRPr="004D0649">
        <w:rPr>
          <w:rFonts w:cstheme="minorHAnsi"/>
          <w:lang w:val="en-GB"/>
        </w:rPr>
        <w:t xml:space="preserve">in relation </w:t>
      </w:r>
      <w:r w:rsidRPr="004D0649">
        <w:rPr>
          <w:rFonts w:cstheme="minorHAnsi"/>
          <w:lang w:val="en-GB"/>
        </w:rPr>
        <w:t>to its</w:t>
      </w:r>
      <w:r w:rsidRPr="004D0649">
        <w:rPr>
          <w:rFonts w:cstheme="minorHAnsi"/>
          <w:shd w:val="clear" w:color="auto" w:fill="FFFFFF"/>
          <w:lang w:val="en-US"/>
        </w:rPr>
        <w:t xml:space="preserve"> strong acidity (</w:t>
      </w:r>
      <w:proofErr w:type="spellStart"/>
      <w:r w:rsidRPr="004D0649">
        <w:rPr>
          <w:rFonts w:cstheme="minorHAnsi"/>
          <w:shd w:val="clear" w:color="auto" w:fill="FFFFFF"/>
          <w:lang w:val="en-US"/>
        </w:rPr>
        <w:t>pka</w:t>
      </w:r>
      <w:proofErr w:type="spellEnd"/>
      <w:r w:rsidRPr="004D0649">
        <w:rPr>
          <w:rFonts w:cstheme="minorHAnsi"/>
          <w:shd w:val="clear" w:color="auto" w:fill="FFFFFF"/>
          <w:lang w:val="en-US"/>
        </w:rPr>
        <w:t xml:space="preserve"> = </w:t>
      </w:r>
      <w:r w:rsidRPr="004D0649">
        <w:rPr>
          <w:rFonts w:eastAsia="Times New Roman" w:cstheme="minorHAnsi"/>
          <w:lang w:val="en-US" w:eastAsia="it-IT"/>
        </w:rPr>
        <w:t>0.52)</w:t>
      </w:r>
      <w:r w:rsidRPr="004D0649">
        <w:rPr>
          <w:rFonts w:cstheme="minorHAnsi"/>
          <w:shd w:val="clear" w:color="auto" w:fill="FFFFFF"/>
          <w:lang w:val="en-US"/>
        </w:rPr>
        <w:t xml:space="preserve"> and </w:t>
      </w:r>
      <w:r w:rsidRPr="004D0649">
        <w:rPr>
          <w:rFonts w:cstheme="minorHAnsi"/>
          <w:lang w:val="en-US"/>
        </w:rPr>
        <w:t>low boiling point, t</w:t>
      </w:r>
      <w:r w:rsidR="00CF53E2" w:rsidRPr="004D0649">
        <w:rPr>
          <w:rFonts w:cstheme="minorHAnsi"/>
          <w:lang w:val="en-GB"/>
        </w:rPr>
        <w:t xml:space="preserve">he presence of residual </w:t>
      </w:r>
      <w:r w:rsidRPr="004D0649">
        <w:rPr>
          <w:rFonts w:cstheme="minorHAnsi"/>
          <w:lang w:val="en-GB"/>
        </w:rPr>
        <w:t>amounts</w:t>
      </w:r>
      <w:r w:rsidR="00CF53E2" w:rsidRPr="004D0649">
        <w:rPr>
          <w:rFonts w:cstheme="minorHAnsi"/>
          <w:lang w:val="en-GB"/>
        </w:rPr>
        <w:t xml:space="preserve"> </w:t>
      </w:r>
      <w:r w:rsidR="00CB68F1" w:rsidRPr="004D0649">
        <w:rPr>
          <w:rFonts w:cstheme="minorHAnsi"/>
          <w:lang w:val="en-GB"/>
        </w:rPr>
        <w:t>(up to 10</w:t>
      </w:r>
      <w:r w:rsidR="00CB68F1" w:rsidRPr="004D0649">
        <w:rPr>
          <w:rFonts w:cstheme="minorHAnsi"/>
          <w:vertAlign w:val="superscript"/>
          <w:lang w:val="en-GB"/>
        </w:rPr>
        <w:t>-7</w:t>
      </w:r>
      <w:r w:rsidR="00CB68F1" w:rsidRPr="004D0649">
        <w:rPr>
          <w:rFonts w:cstheme="minorHAnsi"/>
          <w:lang w:val="en-GB"/>
        </w:rPr>
        <w:t xml:space="preserve"> M) </w:t>
      </w:r>
      <w:r w:rsidR="00B94E86" w:rsidRPr="004D0649">
        <w:rPr>
          <w:rFonts w:cstheme="minorHAnsi"/>
          <w:lang w:val="en-GB"/>
        </w:rPr>
        <w:t xml:space="preserve">of TFA </w:t>
      </w:r>
      <w:r w:rsidR="00CF53E2" w:rsidRPr="004D0649">
        <w:rPr>
          <w:rFonts w:cstheme="minorHAnsi"/>
          <w:lang w:val="en-GB"/>
        </w:rPr>
        <w:t>or TF</w:t>
      </w:r>
      <w:r w:rsidR="00AF3FD8" w:rsidRPr="004D0649">
        <w:rPr>
          <w:rFonts w:cstheme="minorHAnsi"/>
          <w:lang w:val="en-GB"/>
        </w:rPr>
        <w:t>-</w:t>
      </w:r>
      <w:r w:rsidR="00CF53E2" w:rsidRPr="004D0649">
        <w:rPr>
          <w:rFonts w:cstheme="minorHAnsi"/>
          <w:lang w:val="en-GB"/>
        </w:rPr>
        <w:t>A</w:t>
      </w:r>
      <w:r w:rsidR="00AF3FD8" w:rsidRPr="004D0649">
        <w:rPr>
          <w:rFonts w:cstheme="minorHAnsi"/>
          <w:lang w:val="en-GB"/>
        </w:rPr>
        <w:t>cetate</w:t>
      </w:r>
      <w:r w:rsidR="00CF53E2" w:rsidRPr="004D0649">
        <w:rPr>
          <w:rFonts w:cstheme="minorHAnsi"/>
          <w:lang w:val="en-GB"/>
        </w:rPr>
        <w:t xml:space="preserve"> </w:t>
      </w:r>
      <w:proofErr w:type="spellStart"/>
      <w:r w:rsidR="00CF53E2" w:rsidRPr="004D0649">
        <w:rPr>
          <w:rFonts w:cstheme="minorHAnsi"/>
          <w:lang w:val="en-GB"/>
        </w:rPr>
        <w:t>counteranion</w:t>
      </w:r>
      <w:proofErr w:type="spellEnd"/>
      <w:r w:rsidR="00CF53E2" w:rsidRPr="004D0649">
        <w:rPr>
          <w:rFonts w:cstheme="minorHAnsi"/>
          <w:lang w:val="en-GB"/>
        </w:rPr>
        <w:t xml:space="preserve"> in the </w:t>
      </w:r>
      <w:r w:rsidR="00B94E86" w:rsidRPr="004D0649">
        <w:rPr>
          <w:rFonts w:cstheme="minorHAnsi"/>
          <w:lang w:val="en-GB"/>
        </w:rPr>
        <w:t xml:space="preserve">final </w:t>
      </w:r>
      <w:r w:rsidR="00CF53E2" w:rsidRPr="004D0649">
        <w:rPr>
          <w:rFonts w:cstheme="minorHAnsi"/>
          <w:lang w:val="en-GB"/>
        </w:rPr>
        <w:t xml:space="preserve">samples </w:t>
      </w:r>
      <w:r w:rsidR="00B94E86" w:rsidRPr="004D0649">
        <w:rPr>
          <w:rFonts w:cstheme="minorHAnsi"/>
          <w:lang w:val="en-GB"/>
        </w:rPr>
        <w:t xml:space="preserve">subjected to </w:t>
      </w:r>
      <w:r w:rsidR="008B41CA" w:rsidRPr="004D0649">
        <w:rPr>
          <w:rFonts w:cstheme="minorHAnsi"/>
          <w:lang w:val="en-GB"/>
        </w:rPr>
        <w:t xml:space="preserve">biological assays </w:t>
      </w:r>
      <w:r w:rsidR="00CF53E2" w:rsidRPr="004D0649">
        <w:rPr>
          <w:rFonts w:cstheme="minorHAnsi"/>
          <w:lang w:val="en-GB"/>
        </w:rPr>
        <w:t>represents a thoroughly debated issue for the scientific community</w:t>
      </w:r>
      <w:r w:rsidR="00116E47" w:rsidRPr="004D0649">
        <w:rPr>
          <w:rFonts w:cstheme="minorHAnsi"/>
          <w:lang w:val="en-GB"/>
        </w:rPr>
        <w:t>.</w:t>
      </w:r>
      <w:r w:rsidR="00116E47" w:rsidRPr="004D0649">
        <w:rPr>
          <w:rFonts w:cstheme="minorHAnsi"/>
          <w:lang w:val="en-GB"/>
        </w:rPr>
        <w:fldChar w:fldCharType="begin" w:fldLock="1"/>
      </w:r>
      <w:r w:rsidR="000665E6" w:rsidRPr="004D0649">
        <w:rPr>
          <w:rFonts w:cstheme="minorHAnsi"/>
          <w:lang w:val="en-GB"/>
        </w:rPr>
        <w:instrText>ADDIN CSL_CITATION {"citationItems":[{"id":"ITEM-1","itemData":{"PMID":"10567002","author":[{"dropping-particle":"","family":"Cornish","given":"J.","non-dropping-particle":"","parse-names":false,"suffix":""},{"dropping-particle":"","family":"Callon","given":"K. E.","non-dropping-particle":"","parse-names":false,"suffix":""},{"dropping-particle":"","family":"Lin","given":"C. Q.X. Q.-X.","non-dropping-particle":"","parse-names":false,"suffix":""},{"dropping-particle":"","family":"Xiao","given":"C. L.","non-dropping-particle":"","parse-names":false,"suffix":""},{"dropping-particle":"","family":"Mulvey","given":"T. B.","non-dropping-particle":"","parse-names":false,"suffix":""},{"dropping-particle":"","family":"Cooper","given":"G. J.S. S.","non-dropping-particle":"","parse-names":false,"suffix":""},{"dropping-particle":"","family":"Reid","given":"I. R.","non-dropping-particle":"","parse-names":false,"suffix":""}],"id":"ITEM-1","issued":{"date-parts":[["1999","11"]]},"page":"E779-E783","title":"Trifluoroacetate, a contaminant in purified proteins, inhibits proliferation of osteoblasts and chondrocytes","type":"article-journal","volume":"277"},"uris":["http://www.mendeley.com/documents/?uuid=3b431b2b-959f-4b41-93cf-3a241db1efd8"]}],"mendeley":{"formattedCitation":"&lt;sup&gt;12&lt;/sup&gt;","plainTextFormattedCitation":"12","previouslyFormattedCitation":"&lt;sup&gt;12&lt;/sup&gt;"},"properties":{"noteIndex":0},"schema":"https://github.com/citation-style-language/schema/raw/master/csl-citation.json"}</w:instrText>
      </w:r>
      <w:r w:rsidR="00116E47" w:rsidRPr="004D0649">
        <w:rPr>
          <w:rFonts w:cstheme="minorHAnsi"/>
          <w:lang w:val="en-GB"/>
        </w:rPr>
        <w:fldChar w:fldCharType="separate"/>
      </w:r>
      <w:r w:rsidR="000665E6" w:rsidRPr="004D0649">
        <w:rPr>
          <w:rFonts w:cstheme="minorHAnsi"/>
          <w:noProof/>
          <w:vertAlign w:val="superscript"/>
          <w:lang w:val="en-GB"/>
        </w:rPr>
        <w:t>12</w:t>
      </w:r>
      <w:r w:rsidR="00116E47" w:rsidRPr="004D0649">
        <w:rPr>
          <w:rFonts w:cstheme="minorHAnsi"/>
          <w:lang w:val="en-GB"/>
        </w:rPr>
        <w:fldChar w:fldCharType="end"/>
      </w:r>
      <w:r w:rsidR="00DC2107" w:rsidRPr="004D0649">
        <w:rPr>
          <w:rFonts w:cstheme="minorHAnsi"/>
          <w:lang w:val="en-GB"/>
        </w:rPr>
        <w:t xml:space="preserve"> </w:t>
      </w:r>
      <w:r w:rsidR="00CF53E2" w:rsidRPr="004D0649">
        <w:rPr>
          <w:rFonts w:cstheme="minorHAnsi"/>
          <w:lang w:val="en-GB"/>
        </w:rPr>
        <w:t>In</w:t>
      </w:r>
      <w:r w:rsidR="00BF6C77" w:rsidRPr="004D0649">
        <w:rPr>
          <w:rFonts w:cstheme="minorHAnsi"/>
          <w:lang w:val="en-GB"/>
        </w:rPr>
        <w:t xml:space="preserve"> fact</w:t>
      </w:r>
      <w:r w:rsidR="00CF53E2" w:rsidRPr="004D0649">
        <w:rPr>
          <w:rFonts w:cstheme="minorHAnsi"/>
          <w:lang w:val="en-GB"/>
        </w:rPr>
        <w:t xml:space="preserve">, </w:t>
      </w:r>
      <w:r w:rsidR="00BF6C77" w:rsidRPr="004D0649">
        <w:rPr>
          <w:rFonts w:cstheme="minorHAnsi"/>
          <w:lang w:val="en-GB"/>
        </w:rPr>
        <w:t>it</w:t>
      </w:r>
      <w:r w:rsidR="00CF53E2" w:rsidRPr="004D0649">
        <w:rPr>
          <w:rFonts w:cstheme="minorHAnsi"/>
          <w:lang w:val="en-GB"/>
        </w:rPr>
        <w:t xml:space="preserve"> was </w:t>
      </w:r>
      <w:r w:rsidR="00A07D5B" w:rsidRPr="004D0649">
        <w:rPr>
          <w:rFonts w:cstheme="minorHAnsi"/>
          <w:lang w:val="en-GB"/>
        </w:rPr>
        <w:t xml:space="preserve">proved </w:t>
      </w:r>
      <w:r w:rsidR="00CF53E2" w:rsidRPr="004D0649">
        <w:rPr>
          <w:rFonts w:cstheme="minorHAnsi"/>
          <w:lang w:val="en-GB"/>
        </w:rPr>
        <w:t xml:space="preserve">to </w:t>
      </w:r>
      <w:r w:rsidR="0031101B" w:rsidRPr="004D0649">
        <w:rPr>
          <w:rFonts w:cstheme="minorHAnsi"/>
          <w:shd w:val="clear" w:color="auto" w:fill="FFFFFF"/>
          <w:lang w:val="en-US"/>
        </w:rPr>
        <w:t>affect the accuracy and reproducibility of</w:t>
      </w:r>
      <w:r w:rsidR="00CF53E2" w:rsidRPr="004D0649">
        <w:rPr>
          <w:rFonts w:cstheme="minorHAnsi"/>
          <w:lang w:val="en-GB"/>
        </w:rPr>
        <w:t xml:space="preserve"> cellular assays by </w:t>
      </w:r>
      <w:r w:rsidR="00A13FC9" w:rsidRPr="004D0649">
        <w:rPr>
          <w:rFonts w:cstheme="minorHAnsi"/>
          <w:lang w:val="en-GB"/>
        </w:rPr>
        <w:t>inhibiting</w:t>
      </w:r>
      <w:r w:rsidR="00CF53E2" w:rsidRPr="004D0649">
        <w:rPr>
          <w:rFonts w:cstheme="minorHAnsi"/>
          <w:lang w:val="en-GB"/>
        </w:rPr>
        <w:t xml:space="preserve"> cell proliferation</w:t>
      </w:r>
      <w:r w:rsidR="00116E47" w:rsidRPr="004D0649">
        <w:rPr>
          <w:rFonts w:cstheme="minorHAnsi"/>
          <w:lang w:val="en-GB"/>
        </w:rPr>
        <w:fldChar w:fldCharType="begin" w:fldLock="1"/>
      </w:r>
      <w:r w:rsidR="000665E6" w:rsidRPr="004D0649">
        <w:rPr>
          <w:rFonts w:cstheme="minorHAnsi"/>
          <w:lang w:val="en-GB"/>
        </w:rPr>
        <w:instrText>ADDIN CSL_CITATION {"citationItems":[{"id":"ITEM-1","itemData":{"PMID":"10567002","author":[{"dropping-particle":"","family":"Cornish","given":"J.","non-dropping-particle":"","parse-names":false,"suffix":""},{"dropping-particle":"","family":"Callon","given":"K. E.","non-dropping-particle":"","parse-names":false,"suffix":""},{"dropping-particle":"","family":"Lin","given":"C. Q.X. Q.-X.","non-dropping-particle":"","parse-names":false,"suffix":""},{"dropping-particle":"","family":"Xiao","given":"C. L.","non-dropping-particle":"","parse-names":false,"suffix":""},{"dropping-particle":"","family":"Mulvey","given":"T. B.","non-dropping-particle":"","parse-names":false,"suffix":""},{"dropping-particle":"","family":"Cooper","given":"G. J.S. S.","non-dropping-particle":"","parse-names":false,"suffix":""},{"dropping-particle":"","family":"Reid","given":"I. R.","non-dropping-particle":"","parse-names":false,"suffix":""}],"id":"ITEM-1","issued":{"date-parts":[["1999","11"]]},"page":"E779-E783","title":"Trifluoroacetate, a contaminant in purified proteins, inhibits proliferation of osteoblasts and chondrocytes","type":"article-journal","volume":"277"},"uris":["http://www.mendeley.com/documents/?uuid=3b431b2b-959f-4b41-93cf-3a241db1efd8"]}],"mendeley":{"formattedCitation":"&lt;sup&gt;12&lt;/sup&gt;","plainTextFormattedCitation":"12","previouslyFormattedCitation":"&lt;sup&gt;12&lt;/sup&gt;"},"properties":{"noteIndex":0},"schema":"https://github.com/citation-style-language/schema/raw/master/csl-citation.json"}</w:instrText>
      </w:r>
      <w:r w:rsidR="00116E47" w:rsidRPr="004D0649">
        <w:rPr>
          <w:rFonts w:cstheme="minorHAnsi"/>
          <w:lang w:val="en-GB"/>
        </w:rPr>
        <w:fldChar w:fldCharType="separate"/>
      </w:r>
      <w:r w:rsidR="000665E6" w:rsidRPr="004D0649">
        <w:rPr>
          <w:rFonts w:cstheme="minorHAnsi"/>
          <w:noProof/>
          <w:vertAlign w:val="superscript"/>
          <w:lang w:val="en-GB"/>
        </w:rPr>
        <w:t>12</w:t>
      </w:r>
      <w:r w:rsidR="00116E47" w:rsidRPr="004D0649">
        <w:rPr>
          <w:rFonts w:cstheme="minorHAnsi"/>
          <w:lang w:val="en-GB"/>
        </w:rPr>
        <w:fldChar w:fldCharType="end"/>
      </w:r>
      <w:r w:rsidR="00116E47" w:rsidRPr="004D0649">
        <w:rPr>
          <w:rFonts w:cstheme="minorHAnsi"/>
          <w:lang w:val="en-GB"/>
        </w:rPr>
        <w:t xml:space="preserve"> </w:t>
      </w:r>
      <w:r w:rsidR="00CF53E2" w:rsidRPr="004D0649">
        <w:rPr>
          <w:rFonts w:cstheme="minorHAnsi"/>
          <w:lang w:val="en-GB"/>
        </w:rPr>
        <w:t xml:space="preserve">or </w:t>
      </w:r>
      <w:proofErr w:type="spellStart"/>
      <w:r w:rsidR="00CF53E2" w:rsidRPr="004D0649">
        <w:rPr>
          <w:rFonts w:cstheme="minorHAnsi"/>
          <w:lang w:val="en-GB"/>
        </w:rPr>
        <w:t>favoring</w:t>
      </w:r>
      <w:proofErr w:type="spellEnd"/>
      <w:r w:rsidR="00CF53E2" w:rsidRPr="004D0649">
        <w:rPr>
          <w:rFonts w:cstheme="minorHAnsi"/>
          <w:lang w:val="en-GB"/>
        </w:rPr>
        <w:t xml:space="preserve"> </w:t>
      </w:r>
      <w:r w:rsidR="00A13FC9" w:rsidRPr="004D0649">
        <w:rPr>
          <w:rFonts w:cstheme="minorHAnsi"/>
          <w:lang w:val="en-GB"/>
        </w:rPr>
        <w:t xml:space="preserve">the </w:t>
      </w:r>
      <w:r w:rsidR="00CF53E2" w:rsidRPr="004D0649">
        <w:rPr>
          <w:rFonts w:cstheme="minorHAnsi"/>
          <w:lang w:val="en-GB"/>
        </w:rPr>
        <w:t>viability</w:t>
      </w:r>
      <w:r w:rsidR="00A13FC9" w:rsidRPr="004D0649">
        <w:rPr>
          <w:rFonts w:cstheme="minorHAnsi"/>
          <w:lang w:val="en-GB"/>
        </w:rPr>
        <w:t xml:space="preserve"> of several cell types</w:t>
      </w:r>
      <w:r w:rsidR="00116E47" w:rsidRPr="004D0649">
        <w:rPr>
          <w:rFonts w:cstheme="minorHAnsi"/>
          <w:lang w:val="en-GB"/>
        </w:rPr>
        <w:t xml:space="preserve"> </w:t>
      </w:r>
      <w:r w:rsidR="002A18EC" w:rsidRPr="004D0649">
        <w:rPr>
          <w:rFonts w:cstheme="minorHAnsi"/>
          <w:lang w:val="en-GB"/>
        </w:rPr>
        <w:t>un</w:t>
      </w:r>
      <w:r w:rsidR="00CB68F1" w:rsidRPr="004D0649">
        <w:rPr>
          <w:rFonts w:cstheme="minorHAnsi"/>
          <w:lang w:val="en-GB"/>
        </w:rPr>
        <w:t>specifically</w:t>
      </w:r>
      <w:r w:rsidR="00CF53E2" w:rsidRPr="004D0649">
        <w:rPr>
          <w:rFonts w:cstheme="minorHAnsi"/>
          <w:lang w:val="en-GB"/>
        </w:rPr>
        <w:t>,</w:t>
      </w:r>
      <w:r w:rsidR="00116E47" w:rsidRPr="004D0649">
        <w:rPr>
          <w:rFonts w:cstheme="minorHAnsi"/>
          <w:lang w:val="en-GB"/>
        </w:rPr>
        <w:fldChar w:fldCharType="begin" w:fldLock="1"/>
      </w:r>
      <w:r w:rsidR="000665E6" w:rsidRPr="004D0649">
        <w:rPr>
          <w:rFonts w:cstheme="minorHAnsi"/>
          <w:lang w:val="en-GB"/>
        </w:rPr>
        <w:instrText>ADDIN CSL_CITATION {"citationItems":[{"id":"ITEM-1","itemData":{"DOI":"10.1080/15287399009531444","ISSN":"00984108","PMID":"2213926","abstract":"Effects of trifluoroacetic acid (TEA) on cell growth, DNA, glycoprotein, and dolichol- linked oligosaccharides synthesis and ribonucleotide triphosphate concentrations were examined in exponentially growing C6 murine gtioma cells. One day of treatment with TFA caused a slight concentration-dependent enhancement of cell growth and [3H]thymidine incorporation. Exposure for 1 or 5 d to TFA (0.5-7.0 mM) elevated the [3H]leucine incorporation in a dose- and time-dependent manner. The results suggested that TFA stimulated cell growth and enhanced protein synthesis. TFA also affected [3H]mannose incorporation into glycoproteins and dolichol-linked oligosaccharides in a dose-dependent fashion. In addition, it was found that TFA accelerated lectine-induced cell agglutination. These data suggest that TFA, the principle halo- thane metabolite, alters plasmalemmal glycoprotein synthesis. These findings should form a basis for further understanding on the mechanism underlying halothane- associated neurotoxicity. © 1975 Taylor &amp; Francis Group, LLC.","author":[{"dropping-particle":"","family":"Ma","given":"T. G.","non-dropping-particle":"","parse-names":false,"suffix":""},{"dropping-particle":"","family":"Ling","given":"Y. H.","non-dropping-particle":"","parse-names":false,"suffix":""},{"dropping-particle":"","family":"McClure","given":"G. D.","non-dropping-particle":"","parse-names":false,"suffix":""},{"dropping-particle":"","family":"Tseng","given":"M. T.","non-dropping-particle":"","parse-names":false,"suffix":""}],"container-title":"Journal of Toxicology and Environmental Health","id":"ITEM-1","issue":"2","issued":{"date-parts":[["1990","1","1"]]},"page":"147-158","publisher":"Taylor &amp; Francis Group","title":"Effects of trifluoroacetic acid, a halothane metabolite, on C6 glioma cells","type":"article-journal","volume":"31"},"uris":["http://www.mendeley.com/documents/?uuid=a7a25da2-227d-4618-b4b9-a96513f0162b"]},{"id":"ITEM-2","itemData":{"DOI":"10.1016/j.neuropharm.2012.04.011","ISSN":"00283908","PMID":"22548713","abstract":"Trifluoroacetic acid is a metabolite of the inhaled anesthetics halothane, desflurane and isoflurane as well as a major contaminant in HPLC-purified peptides. Ligand-gated ion channels, including cys-loop receptors such as the glycine receptor, have been the targets of peptide-based drug design and are considered to be likely candidates for mediating the effects of anesthetics in vivo, but the possible secondary contributions of contaminants and metabolites to these effects have not been studied. We used two-electrode voltage-clamp electrophysiology to test glycine, GABA A and 5-HT3 receptors expressed in Xenopus oocytes for their sensitivities to sodium trifluoroacetate. Trifluoroacetate (100 μM-3 mM) enhanced the currents elicited by low concentrations of glycine applied to α1 homomeric and α1β heteromeric glycine receptors, but it had no effects when co-applied with a maximally-effective glycine concentration. Trifluoroacetate had no effects on α1β2γ2S GABA A or 5-HT3A receptors at any GABA or serotonin concentration tested. The results demonstrate that trifluoroacetate acts as an allosteric modulator at the glycine receptor with greater specificity than other known modulators. These results have important implications for both the secondary effects of volatile anesthetics and the presence of contaminating trifluoroacetate in HPLC-purified peptides, which is potentially an important source of experimental variability or error that requires control. © 2012 Elsevier Ltd. All rights reserved.","author":[{"dropping-particle":"","family":"Tipps","given":"Megan E.","non-dropping-particle":"","parse-names":false,"suffix":""},{"dropping-particle":"V.","family":"Iyer","given":"Sangeetha","non-dropping-particle":"","parse-names":false,"suffix":""},{"dropping-particle":"","family":"John Mihic","given":"S.","non-dropping-particle":"","parse-names":false,"suffix":""}],"container-title":"Neuropharmacology","id":"ITEM-2","issue":"3","issued":{"date-parts":[["2012","9","1"]]},"page":"368-373","publisher":"Pergamon","title":"Trifluoroacetate is an allosteric modulator with selective actions at the glycine receptor","type":"article-journal","volume":"63"},"uris":["http://www.mendeley.com/documents/?uuid=d40d5bf1-4ca9-3bf6-ab7c-cc5ccd8b3b9a"]},{"id":"ITEM-3","itemData":{"PMID":"10567002","author":[{"dropping-particle":"","family":"Cornish","given":"J.","non-dropping-particle":"","parse-names":false,"suffix":""},{"dropping-particle":"","family":"Callon","given":"K. E.","non-dropping-particle":"","parse-names":false,"suffix":""},{"dropping-particle":"","family":"Lin","given":"C. Q.X. Q.-X.","non-dropping-particle":"","parse-names":false,"suffix":""},{"dropping-particle":"","family":"Xiao","given":"C. L.","non-dropping-particle":"","parse-names":false,"suffix":""},{"dropping-particle":"","family":"Mulvey","given":"T. B.","non-dropping-particle":"","parse-names":false,"suffix":""},{"dropping-particle":"","family":"Cooper","given":"G. J.S. S.","non-dropping-particle":"","parse-names":false,"suffix":""},{"dropping-particle":"","family":"Reid","given":"I. R.","non-dropping-particle":"","parse-names":false,"suffix":""}],"id":"ITEM-3","issued":{"date-parts":[["1999","11"]]},"page":"E779-E783","title":"Trifluoroacetate, a contaminant in purified proteins, inhibits proliferation of osteoblasts and chondrocytes","type":"article-journal","volume":"277"},"uris":["http://www.mendeley.com/documents/?uuid=3b431b2b-959f-4b41-93cf-3a241db1efd8"]}],"mendeley":{"formattedCitation":"&lt;sup&gt;12–14&lt;/sup&gt;","plainTextFormattedCitation":"12–14","previouslyFormattedCitation":"&lt;sup&gt;12–14&lt;/sup&gt;"},"properties":{"noteIndex":0},"schema":"https://github.com/citation-style-language/schema/raw/master/csl-citation.json"}</w:instrText>
      </w:r>
      <w:r w:rsidR="00116E47" w:rsidRPr="004D0649">
        <w:rPr>
          <w:rFonts w:cstheme="minorHAnsi"/>
          <w:lang w:val="en-GB"/>
        </w:rPr>
        <w:fldChar w:fldCharType="separate"/>
      </w:r>
      <w:r w:rsidR="000665E6" w:rsidRPr="004D0649">
        <w:rPr>
          <w:rFonts w:cstheme="minorHAnsi"/>
          <w:noProof/>
          <w:vertAlign w:val="superscript"/>
          <w:lang w:val="en-GB"/>
        </w:rPr>
        <w:t>12–14</w:t>
      </w:r>
      <w:r w:rsidR="00116E47" w:rsidRPr="004D0649">
        <w:rPr>
          <w:rFonts w:cstheme="minorHAnsi"/>
          <w:lang w:val="en-GB"/>
        </w:rPr>
        <w:fldChar w:fldCharType="end"/>
      </w:r>
      <w:r w:rsidR="00CF53E2" w:rsidRPr="004D0649">
        <w:rPr>
          <w:rFonts w:cstheme="minorHAnsi"/>
          <w:lang w:val="en-GB"/>
        </w:rPr>
        <w:t xml:space="preserve"> limiting further </w:t>
      </w:r>
      <w:r w:rsidR="00CF53E2" w:rsidRPr="004D0649">
        <w:rPr>
          <w:rFonts w:cstheme="minorHAnsi"/>
          <w:i/>
          <w:iCs/>
          <w:lang w:val="en-GB"/>
        </w:rPr>
        <w:t>in vivo</w:t>
      </w:r>
      <w:r w:rsidR="00CF53E2" w:rsidRPr="004D0649">
        <w:rPr>
          <w:rFonts w:cstheme="minorHAnsi"/>
          <w:lang w:val="en-GB"/>
        </w:rPr>
        <w:t xml:space="preserve"> experiments</w:t>
      </w:r>
      <w:r w:rsidR="00116E47" w:rsidRPr="004D0649">
        <w:rPr>
          <w:rFonts w:cstheme="minorHAnsi"/>
          <w:lang w:val="en-GB"/>
        </w:rPr>
        <w:fldChar w:fldCharType="begin" w:fldLock="1"/>
      </w:r>
      <w:r w:rsidR="000665E6" w:rsidRPr="004D0649">
        <w:rPr>
          <w:rFonts w:cstheme="minorHAnsi"/>
          <w:lang w:val="en-GB"/>
        </w:rPr>
        <w:instrText xml:space="preserve">ADDIN CSL_CITATION {"citationItems":[{"id":"ITEM-1","itemData":{"DOI":"10.1002/psc.951","ISSN":"10752617","PMID":"18035848","abstract":"Most synthesized peptides are nowadays produced using solid-phase procedures. Due to cleavage and purification conditions, they are mainly obtained in the presence of trifluoroacetic acid (TFA) and, for cationic peptides, as trifluoroacetate (TF-acetate) salts. However, TF-acetate interferes with physicochemical characterizations using infrared spectroscopy and might significantly affect the in vivo studies. Thus, TF-acetate exchange by another counter-ion is often required. Up to now, the classical procedure has consisted of freeze-drying the peptide several times in the presence of an excess of a stronger acid than TFA (pKa </w:instrText>
      </w:r>
      <w:r w:rsidR="000665E6" w:rsidRPr="004D0649">
        <w:rPr>
          <w:rFonts w:ascii="Cambria Math" w:hAnsi="Cambria Math" w:cs="Cambria Math"/>
          <w:lang w:val="en-GB"/>
        </w:rPr>
        <w:instrText>∼</w:instrText>
      </w:r>
      <w:r w:rsidR="000665E6" w:rsidRPr="004D0649">
        <w:rPr>
          <w:rFonts w:cstheme="minorHAnsi"/>
          <w:lang w:val="en-GB"/>
        </w:rPr>
        <w:instrText xml:space="preserve">0): generally HCI (pKa = </w:instrText>
      </w:r>
      <w:r w:rsidR="000665E6" w:rsidRPr="004D0649">
        <w:rPr>
          <w:rFonts w:ascii="Cambria Math" w:hAnsi="Cambria Math" w:cs="Cambria Math"/>
          <w:lang w:val="en-GB"/>
        </w:rPr>
        <w:instrText>∼</w:instrText>
      </w:r>
      <w:r w:rsidR="000665E6" w:rsidRPr="004D0649">
        <w:rPr>
          <w:rFonts w:cstheme="minorHAnsi"/>
          <w:lang w:val="en-GB"/>
        </w:rPr>
        <w:instrText>7). This approach means that working at pH &lt;1 can induce peptide degradation. We therefore tested three different approaches to exchange the tightly bound TF-acetate counter-ion from the dicationic octapeptide lanreotide: (i) reverse-phase HPLC, (ii) ion-exchange resin, and (iii) deprotonation/ reprotonation cycle of the amino groups. The first two approaches allow the partial to almost complete exchange of the TF-acetate counter-ion by another ion from an acid weaker than TFA, such as acetic acid (pKa = 4.5), and the third requires a basic solution that permits the complete removal of TF-acetate counter-ion. The efficiency of these three procedures was tested and compared by using different analytical techniques such as 19F-NMR, 1H-NMR and attenuated total reflectance Fourier transformed infrared spectroscopy (ATR FT-IR). We also show that ATR-IR can be used to monitor the TFA removal. The counter-ion exchange procedures described in this study are easy to carry out, fast, harmless and reproducible. Moreover, two of them offer the very interesting possibility of exchanging the initial TF-acetate by any other counter-ion. Copyright © 2007 European Peptide Society and John Wiley &amp; Sons, Ltd.","author":[{"dropping-particle":"","family":"Roux","given":"Stéphane","non-dropping-particle":"","parse-names":false,"suffix":""},{"dropping-particle":"","family":"Zékri","given":"Elisabeth","non-dropping-particle":"","parse-names":false,"suffix":""},{"dropping-particle":"","family":"Rousseau","given":"Bernard","non-dropping-particle":"","parse-names":false,"suffix":""},{"dropping-particle":"","family":"Cintrat","given":"Jean Christopher","non-dropping-particle":"","parse-names":false,"suffix":""},{"dropping-particle":"","family":"Fay","given":"Nicolas","non-dropping-particle":"","parse-names":false,"suffix":""}],"container-title":"Journal of Peptide Science","id":"ITEM-1","issue":"3","issued":{"date-parts":[["2008","3","1"]]},"page":"354-359","publisher":"John Wiley &amp; Sons, Ltd","title":"Elimination and exchange of trifluoroacetate counter-ion from cationic peptides: A critical evaluation of different approaches","type":"article-journal","volume":"14"},"uris":["http://www.mendeley.com/documents/?uuid=420325a5-e4ab-3526-ad67-c61c0b45c746"]}],"mendeley":{"formattedCitation":"&lt;sup&gt;15&lt;/sup&gt;","plainTextFormattedCitation":"15","previouslyFormattedCitation":"&lt;sup&gt;15&lt;/sup&gt;"},"properties":{"noteIndex":0},"schema":"https://github.com/citation-style-language/schema/raw/master/csl-citation.json"}</w:instrText>
      </w:r>
      <w:r w:rsidR="00116E47" w:rsidRPr="004D0649">
        <w:rPr>
          <w:rFonts w:cstheme="minorHAnsi"/>
          <w:lang w:val="en-GB"/>
        </w:rPr>
        <w:fldChar w:fldCharType="separate"/>
      </w:r>
      <w:r w:rsidR="000665E6" w:rsidRPr="004D0649">
        <w:rPr>
          <w:rFonts w:cstheme="minorHAnsi"/>
          <w:noProof/>
          <w:vertAlign w:val="superscript"/>
          <w:lang w:val="en-GB"/>
        </w:rPr>
        <w:t>15</w:t>
      </w:r>
      <w:r w:rsidR="00116E47" w:rsidRPr="004D0649">
        <w:rPr>
          <w:rFonts w:cstheme="minorHAnsi"/>
          <w:lang w:val="en-GB"/>
        </w:rPr>
        <w:fldChar w:fldCharType="end"/>
      </w:r>
      <w:r w:rsidR="00DC2107" w:rsidRPr="004D0649">
        <w:rPr>
          <w:rFonts w:cstheme="minorHAnsi"/>
          <w:i/>
          <w:iCs/>
          <w:lang w:val="en-GB"/>
        </w:rPr>
        <w:t xml:space="preserve"> </w:t>
      </w:r>
      <w:r w:rsidR="00CF53E2" w:rsidRPr="004D0649">
        <w:rPr>
          <w:rFonts w:cstheme="minorHAnsi"/>
          <w:lang w:val="en-GB"/>
        </w:rPr>
        <w:t>and potential medical uses.</w:t>
      </w:r>
      <w:r w:rsidR="002A18EC" w:rsidRPr="004D0649">
        <w:rPr>
          <w:rFonts w:cstheme="minorHAnsi"/>
          <w:lang w:val="en-GB"/>
        </w:rPr>
        <w:t xml:space="preserve"> </w:t>
      </w:r>
      <w:r w:rsidR="008B41CA" w:rsidRPr="004D0649">
        <w:rPr>
          <w:rFonts w:cstheme="minorHAnsi"/>
          <w:lang w:val="en-GB"/>
        </w:rPr>
        <w:t xml:space="preserve">This is especially true </w:t>
      </w:r>
      <w:r w:rsidR="00796139" w:rsidRPr="004D0649">
        <w:rPr>
          <w:rFonts w:cstheme="minorHAnsi"/>
          <w:shd w:val="clear" w:color="auto" w:fill="FFFFFF"/>
          <w:lang w:val="en-US"/>
        </w:rPr>
        <w:t xml:space="preserve">for synthetic </w:t>
      </w:r>
      <w:r w:rsidR="00796139" w:rsidRPr="004D0649">
        <w:rPr>
          <w:rFonts w:cstheme="minorHAnsi"/>
          <w:lang w:val="en-GB"/>
        </w:rPr>
        <w:t xml:space="preserve">antimicrobial peptides (AMPs) </w:t>
      </w:r>
      <w:r w:rsidR="008B41CA" w:rsidRPr="004D0649">
        <w:rPr>
          <w:rFonts w:cstheme="minorHAnsi"/>
          <w:lang w:val="en-GB"/>
        </w:rPr>
        <w:t xml:space="preserve">or compounds </w:t>
      </w:r>
      <w:r w:rsidR="00796139" w:rsidRPr="004D0649">
        <w:rPr>
          <w:rFonts w:cstheme="minorHAnsi"/>
          <w:lang w:val="en-GB"/>
        </w:rPr>
        <w:t>bear</w:t>
      </w:r>
      <w:r w:rsidRPr="004D0649">
        <w:rPr>
          <w:rFonts w:cstheme="minorHAnsi"/>
          <w:lang w:val="en-GB"/>
        </w:rPr>
        <w:t>ing</w:t>
      </w:r>
      <w:r w:rsidR="00796139" w:rsidRPr="004D0649">
        <w:rPr>
          <w:rFonts w:cstheme="minorHAnsi"/>
          <w:lang w:val="en-GB"/>
        </w:rPr>
        <w:t xml:space="preserve"> </w:t>
      </w:r>
      <w:r w:rsidR="008B41CA" w:rsidRPr="004D0649">
        <w:rPr>
          <w:rFonts w:cstheme="minorHAnsi"/>
          <w:shd w:val="clear" w:color="auto" w:fill="FFFFFF"/>
          <w:lang w:val="en-US"/>
        </w:rPr>
        <w:t>positively</w:t>
      </w:r>
      <w:r w:rsidR="00223C36" w:rsidRPr="004D0649">
        <w:rPr>
          <w:rFonts w:cstheme="minorHAnsi"/>
          <w:shd w:val="clear" w:color="auto" w:fill="FFFFFF"/>
          <w:lang w:val="en-US"/>
        </w:rPr>
        <w:t xml:space="preserve"> </w:t>
      </w:r>
      <w:r w:rsidR="00796139" w:rsidRPr="004D0649">
        <w:rPr>
          <w:rFonts w:cstheme="minorHAnsi"/>
          <w:shd w:val="clear" w:color="auto" w:fill="FFFFFF"/>
          <w:lang w:val="en-US"/>
        </w:rPr>
        <w:t>charged residues</w:t>
      </w:r>
      <w:r w:rsidRPr="004D0649">
        <w:rPr>
          <w:rFonts w:cstheme="minorHAnsi"/>
          <w:shd w:val="clear" w:color="auto" w:fill="FFFFFF"/>
          <w:lang w:val="en-US"/>
        </w:rPr>
        <w:t xml:space="preserve"> and strong bases</w:t>
      </w:r>
      <w:r w:rsidR="008B41CA" w:rsidRPr="004D0649">
        <w:rPr>
          <w:rFonts w:cstheme="minorHAnsi"/>
          <w:shd w:val="clear" w:color="auto" w:fill="FFFFFF"/>
          <w:lang w:val="en-US"/>
        </w:rPr>
        <w:t xml:space="preserve">. The </w:t>
      </w:r>
      <w:r w:rsidR="00796139" w:rsidRPr="004D0649">
        <w:rPr>
          <w:rFonts w:cstheme="minorHAnsi"/>
          <w:shd w:val="clear" w:color="auto" w:fill="FFFFFF"/>
          <w:lang w:val="en-US"/>
        </w:rPr>
        <w:t>TF</w:t>
      </w:r>
      <w:r w:rsidR="00AF3FD8" w:rsidRPr="004D0649">
        <w:rPr>
          <w:rFonts w:cstheme="minorHAnsi"/>
          <w:shd w:val="clear" w:color="auto" w:fill="FFFFFF"/>
          <w:lang w:val="en-US"/>
        </w:rPr>
        <w:t>-</w:t>
      </w:r>
      <w:r w:rsidR="00796139" w:rsidRPr="004D0649">
        <w:rPr>
          <w:rFonts w:cstheme="minorHAnsi"/>
          <w:shd w:val="clear" w:color="auto" w:fill="FFFFFF"/>
          <w:lang w:val="en-US"/>
        </w:rPr>
        <w:t>A</w:t>
      </w:r>
      <w:r w:rsidR="00AF3FD8" w:rsidRPr="004D0649">
        <w:rPr>
          <w:rFonts w:cstheme="minorHAnsi"/>
          <w:shd w:val="clear" w:color="auto" w:fill="FFFFFF"/>
          <w:lang w:val="en-US"/>
        </w:rPr>
        <w:t>cetate</w:t>
      </w:r>
      <w:r w:rsidR="00796139" w:rsidRPr="004D0649">
        <w:rPr>
          <w:rFonts w:cstheme="minorHAnsi"/>
          <w:shd w:val="clear" w:color="auto" w:fill="FFFFFF"/>
          <w:lang w:val="en-US"/>
        </w:rPr>
        <w:t xml:space="preserve"> </w:t>
      </w:r>
      <w:r w:rsidRPr="004D0649">
        <w:rPr>
          <w:rFonts w:cstheme="minorHAnsi"/>
          <w:shd w:val="clear" w:color="auto" w:fill="FFFFFF"/>
          <w:lang w:val="en-US"/>
        </w:rPr>
        <w:t xml:space="preserve">content </w:t>
      </w:r>
      <w:r w:rsidR="00796139" w:rsidRPr="004D0649">
        <w:rPr>
          <w:rFonts w:cstheme="minorHAnsi"/>
          <w:shd w:val="clear" w:color="auto" w:fill="FFFFFF"/>
          <w:lang w:val="en-US"/>
        </w:rPr>
        <w:t xml:space="preserve">should </w:t>
      </w:r>
      <w:r w:rsidR="008B41CA" w:rsidRPr="004D0649">
        <w:rPr>
          <w:rFonts w:cstheme="minorHAnsi"/>
          <w:shd w:val="clear" w:color="auto" w:fill="FFFFFF"/>
          <w:lang w:val="en-US"/>
        </w:rPr>
        <w:t>thus be appropriately considered</w:t>
      </w:r>
      <w:r w:rsidR="00796139" w:rsidRPr="004D0649">
        <w:rPr>
          <w:rFonts w:cstheme="minorHAnsi"/>
          <w:shd w:val="clear" w:color="auto" w:fill="FFFFFF"/>
          <w:lang w:val="en-US"/>
        </w:rPr>
        <w:t>,</w:t>
      </w:r>
      <w:r w:rsidR="00DC2107" w:rsidRPr="004D0649">
        <w:rPr>
          <w:rFonts w:cstheme="minorHAnsi"/>
          <w:shd w:val="clear" w:color="auto" w:fill="FFFFFF"/>
          <w:lang w:val="en-US"/>
        </w:rPr>
        <w:t xml:space="preserve"> </w:t>
      </w:r>
      <w:r w:rsidR="00670782" w:rsidRPr="004D0649">
        <w:rPr>
          <w:rFonts w:cstheme="minorHAnsi"/>
          <w:shd w:val="clear" w:color="auto" w:fill="FFFFFF"/>
          <w:lang w:val="en-US"/>
        </w:rPr>
        <w:t>even if studies on the potential effects of counterions on cell-based assays are sparse</w:t>
      </w:r>
      <w:r w:rsidR="00116E47"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{"citationItems":[{"id":"ITEM-1","itemData":{"DOI":"10.1007/s00726-017-2536-9","ISSN":"14382199","PMID":"29307075","abstract":"In view of an appreciable increase in resistance of Staphylococcus aureus to the conventional antibiotics, it is desired to develop new effective drugs. Antimicrobial peptides (AMPs) seem to be attractive candidates. In general, AMPs samples used for in vitro studies consist of a peptide, counter-ion, and water. The presence of the counter-ion could be significant as it affects peptide secondary structure and biological activity. The purpose of this study was to estimate the impact of counter-ion on antistaphylococcal activity of selected AMPs (CAMEL, citropin 1.1, LL-37, pexiganan, temporin A). To do this, three kinds of salts were prepared, namely, acetates, hydrochlorides, and trifluoroacetates. In addition, the hemolytic activity against human red blood cells (hRBCs) and cytotoxicity (HaCaT) were determined. The results indicate that there is a substantial difference between different salts, but the pattern is not consistent for the peptides. In general, the antistaphylococcal activity decreased in the order: CAMEL &gt; temporin A &gt; pexiganan &gt; citropin 1.1 </w:instrText>
      </w:r>
      <w:r w:rsidR="000665E6" w:rsidRPr="004D0649">
        <w:rPr>
          <w:rFonts w:ascii="Cambria Math" w:hAnsi="Cambria Math" w:cs="Cambria Math"/>
          <w:shd w:val="clear" w:color="auto" w:fill="FFFFFF"/>
          <w:lang w:val="en-US"/>
        </w:rPr>
        <w:instrText>≫</w:instrText>
      </w:r>
      <w:r w:rsidR="000665E6" w:rsidRPr="004D0649">
        <w:rPr>
          <w:rFonts w:ascii="Calibri" w:hAnsi="Calibri" w:cs="Calibri"/>
          <w:shd w:val="clear" w:color="auto" w:fill="FFFFFF"/>
          <w:lang w:val="en-US"/>
        </w:rPr>
        <w:instrText> </w:instrText>
      </w:r>
      <w:r w:rsidR="000665E6" w:rsidRPr="004D0649">
        <w:rPr>
          <w:rFonts w:cstheme="minorHAnsi"/>
          <w:shd w:val="clear" w:color="auto" w:fill="FFFFFF"/>
          <w:lang w:val="en-US"/>
        </w:rPr>
        <w:instrText>LL-37. The highest selectivity indexes were determined for CAMEL hydrochloride, pexiganan acetate, and temporin A trifluoroacetate. This study shows how important is to take into account the kind of counter-ions when designing novel peptide-based antimicrobials.","author":[{"dropping-particle":"","family":"Sikora","given":"Karol","non-dropping-particle":"","parse-names":false,"suffix":""},{"dropping-particle":"","family":"Jaśkiewicz","given":"Maciej","non-dropping-particle":"","parse-names":false,"suffix":""},{"dropping-particle":"","family":"Neubauer","given":"Damian","non-dropping-particle":"","parse-names":false,"suffix":""},{"dropping-particle":"","family":"Bauer","given":"Marta","non-dropping-particle":"","parse-names":false,"suffix":""},{"dropping-particle":"","family":"Bartoszewska","given":"Sylwia","non-dropping-particle":"","parse-names":false,"suffix":""},{"dropping-particle":"","family":"Barańska-Rybak","given":"Wioletta","non-dropping-particle":"","parse-names":false,"suffix":""},{"dropping-particle":"","family":"Kamysz","given":"Wojciech","non-dropping-particle":"","parse-names":false,"suffix":""}],"container-title":"Amino Acids","id":"ITEM-1","issue":"5","issued":{"date-parts":[["2018","5","1"]]},"page":"609-619","publisher":"Springer-Verlag Wien","title":"Counter-ion effect on antistaphylococcal activity and cytotoxicity of selected antimicrobial peptides","type":"article-journal","volume":"50"},"uris":["http://www.mendeley.com/documents/?uuid=2d1d231d-d562-4538-a27e-7ec1fc69ff85"]}],"mendeley":{"formattedCitation":"&lt;sup&gt;16&lt;/sup&gt;","plainTextFormattedCitation":"16","previouslyFormattedCitation":"&lt;sup&gt;16&lt;/sup&gt;"},"properties":{"noteIndex":0},"schema":"https://github.com/citation-style-language/schema/raw/master/csl-citation.json"}</w:instrText>
      </w:r>
      <w:r w:rsidR="00116E47"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16</w:t>
      </w:r>
      <w:r w:rsidR="00116E47" w:rsidRPr="004D0649">
        <w:rPr>
          <w:rFonts w:cstheme="minorHAnsi"/>
          <w:shd w:val="clear" w:color="auto" w:fill="FFFFFF"/>
          <w:lang w:val="en-US"/>
        </w:rPr>
        <w:fldChar w:fldCharType="end"/>
      </w:r>
      <w:r w:rsidR="00670782" w:rsidRPr="004D0649">
        <w:rPr>
          <w:rFonts w:cstheme="minorHAnsi"/>
          <w:shd w:val="clear" w:color="auto" w:fill="FFFFFF"/>
          <w:lang w:val="en-US"/>
        </w:rPr>
        <w:t xml:space="preserve"> </w:t>
      </w:r>
      <w:r w:rsidRPr="004D0649">
        <w:rPr>
          <w:rFonts w:cstheme="minorHAnsi"/>
          <w:shd w:val="clear" w:color="auto" w:fill="FFFFFF"/>
          <w:lang w:val="en-US"/>
        </w:rPr>
        <w:t>and</w:t>
      </w:r>
      <w:r w:rsidR="00BF6C77" w:rsidRPr="004D0649">
        <w:rPr>
          <w:rFonts w:cstheme="minorHAnsi"/>
          <w:shd w:val="clear" w:color="auto" w:fill="FFFFFF"/>
          <w:lang w:val="en-US"/>
        </w:rPr>
        <w:t xml:space="preserve"> a straightforward correlation between </w:t>
      </w:r>
      <w:r w:rsidR="00BF6C77" w:rsidRPr="004D0649">
        <w:rPr>
          <w:rFonts w:cstheme="minorHAnsi"/>
          <w:lang w:val="en-US"/>
        </w:rPr>
        <w:t xml:space="preserve">counterion type and </w:t>
      </w:r>
      <w:r w:rsidRPr="004D0649">
        <w:rPr>
          <w:rFonts w:cstheme="minorHAnsi"/>
          <w:i/>
          <w:iCs/>
          <w:lang w:val="en-US"/>
        </w:rPr>
        <w:t xml:space="preserve">in vitro </w:t>
      </w:r>
      <w:r w:rsidR="00BF6C77" w:rsidRPr="004D0649">
        <w:rPr>
          <w:rFonts w:cstheme="minorHAnsi"/>
          <w:lang w:val="en-US"/>
        </w:rPr>
        <w:t>biological activity</w:t>
      </w:r>
      <w:r w:rsidR="00796139" w:rsidRPr="004D0649">
        <w:rPr>
          <w:rFonts w:cstheme="minorHAnsi"/>
          <w:lang w:val="en-US"/>
        </w:rPr>
        <w:t xml:space="preserve"> </w:t>
      </w:r>
      <w:r w:rsidR="00D95EFF" w:rsidRPr="004D0649">
        <w:rPr>
          <w:rFonts w:cstheme="minorHAnsi"/>
          <w:lang w:val="en-US"/>
        </w:rPr>
        <w:t xml:space="preserve">still </w:t>
      </w:r>
      <w:r w:rsidR="008B41CA" w:rsidRPr="004D0649">
        <w:rPr>
          <w:rFonts w:cstheme="minorHAnsi"/>
          <w:lang w:val="en-US"/>
        </w:rPr>
        <w:t>has to be established</w:t>
      </w:r>
      <w:r w:rsidR="00116E47" w:rsidRPr="004D0649">
        <w:rPr>
          <w:rFonts w:cstheme="minorHAnsi"/>
          <w:lang w:val="en-US"/>
        </w:rPr>
        <w:t>.</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{"citationItems":[{"id":"ITEM-1","itemData":{"DOI":"10.3390/ph13120442","ISSN":"14248247","abstract":"Peptides and proteins constitute a large group of molecules that play multiple functions in living organisms. In conjunction with their important role in biological processes and advances in chemical approaches of synthesis, the interest in peptide-based drugs is still growing. As the side chains of amino acids can be basic, acidic, or neutral, the peptide drugs often occur in the form of salts with different counter-ions. This review focuses on the role of counter-ions in peptides. To date, over 60 peptide-based drugs have been approved by the FDA. Based on their area of application, biological activity, and results of preliminary tests they are characterized by different counter-ions. Moreover, the impact of counter-ions on structure, physicochemical properties, and drug formulation is analyzed. Additionally, the application of salts as mobile phase additives in chromatographic analyses and analytical techniques is highlighted.","author":[{"dropping-particle":"","family":"Sikora","given":"Karol","non-dropping-particle":"","parse-names":false,"suffix":""},{"dropping-particle":"","family":"Jaśkiewicz","given":"Maciej","non-dropping-particle":"","parse-names":false,"suffix":""},{"dropping-particle":"","family":"Neubauer","given":"Damian","non-dropping-particle":"","parse-names":false,"suffix":""},{"dropping-particle":"","family":"Migoń","given":"Dorian","non-dropping-particle":"","parse-names":false,"suffix":""},{"dropping-particle":"","family":"Kamysz","given":"Wojciech","non-dropping-particle":"","parse-names":false,"suffix":""}],"container-title":"Pharmaceuticals","id":"ITEM-1","issue":"12","issued":{"date-parts":[["2020","12","1"]]},"page":"1-26","publisher":"MDPI AG","title":"The role of counter-ions in peptides—an overview","type":"article-journal","volume":"13"},"uris":["http://www.mendeley.com/documents/?uuid=c2b77553-b27c-33ae-a4e2-dbd5f6aba7cb"]}],"mendeley":{"formattedCitation":"&lt;sup&gt;17&lt;/sup&gt;","plainTextFormattedCitation":"17","previouslyFormattedCitation":"&lt;sup&gt;17&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17</w:t>
      </w:r>
      <w:r w:rsidR="00116E47" w:rsidRPr="004D0649">
        <w:rPr>
          <w:rFonts w:cstheme="minorHAnsi"/>
          <w:lang w:val="en-US"/>
        </w:rPr>
        <w:fldChar w:fldCharType="end"/>
      </w:r>
      <w:r w:rsidR="00D142BA" w:rsidRPr="004D0649">
        <w:rPr>
          <w:rFonts w:cstheme="minorHAnsi"/>
          <w:lang w:val="en-US"/>
        </w:rPr>
        <w:t xml:space="preserve"> </w:t>
      </w:r>
      <w:r w:rsidRPr="004D0649">
        <w:rPr>
          <w:rFonts w:cstheme="minorHAnsi"/>
          <w:lang w:val="en-US"/>
        </w:rPr>
        <w:t>I</w:t>
      </w:r>
      <w:r w:rsidR="00670782" w:rsidRPr="004D0649">
        <w:rPr>
          <w:rFonts w:cstheme="minorHAnsi"/>
          <w:lang w:val="en-US"/>
        </w:rPr>
        <w:t>n general</w:t>
      </w:r>
      <w:r w:rsidR="008B41CA" w:rsidRPr="004D0649">
        <w:rPr>
          <w:rFonts w:cstheme="minorHAnsi"/>
          <w:lang w:val="en-US"/>
        </w:rPr>
        <w:t>,</w:t>
      </w:r>
      <w:r w:rsidR="00670782" w:rsidRPr="004D0649">
        <w:rPr>
          <w:rFonts w:cstheme="minorHAnsi"/>
          <w:lang w:val="en-US"/>
        </w:rPr>
        <w:t xml:space="preserve"> no significant </w:t>
      </w:r>
      <w:r w:rsidR="000738CD" w:rsidRPr="004D0649">
        <w:rPr>
          <w:rFonts w:cstheme="minorHAnsi"/>
          <w:lang w:val="en-US"/>
        </w:rPr>
        <w:t xml:space="preserve">differences </w:t>
      </w:r>
      <w:r w:rsidR="00670782" w:rsidRPr="004D0649">
        <w:rPr>
          <w:rFonts w:cstheme="minorHAnsi"/>
          <w:lang w:val="en-US"/>
        </w:rPr>
        <w:t xml:space="preserve">emerged </w:t>
      </w:r>
      <w:r w:rsidR="000738CD" w:rsidRPr="004D0649">
        <w:rPr>
          <w:rFonts w:cstheme="minorHAnsi"/>
          <w:lang w:val="en-US"/>
        </w:rPr>
        <w:t xml:space="preserve">when </w:t>
      </w:r>
      <w:r w:rsidR="00670782" w:rsidRPr="004D0649">
        <w:rPr>
          <w:rFonts w:cstheme="minorHAnsi"/>
          <w:lang w:val="en-US"/>
        </w:rPr>
        <w:t>testing</w:t>
      </w:r>
      <w:r w:rsidRPr="004D0649">
        <w:rPr>
          <w:rFonts w:cstheme="minorHAnsi"/>
          <w:lang w:val="en-US"/>
        </w:rPr>
        <w:t xml:space="preserve"> a </w:t>
      </w:r>
      <w:r w:rsidR="00670782" w:rsidRPr="004D0649">
        <w:rPr>
          <w:rFonts w:cstheme="minorHAnsi"/>
          <w:lang w:val="en-US"/>
        </w:rPr>
        <w:t xml:space="preserve">compound as </w:t>
      </w:r>
      <w:r w:rsidR="000738CD" w:rsidRPr="004D0649">
        <w:rPr>
          <w:rFonts w:cstheme="minorHAnsi"/>
          <w:lang w:val="en-US"/>
        </w:rPr>
        <w:t xml:space="preserve">a </w:t>
      </w:r>
      <w:r w:rsidR="00670782" w:rsidRPr="004D0649">
        <w:rPr>
          <w:rFonts w:cstheme="minorHAnsi"/>
          <w:lang w:val="en-US"/>
        </w:rPr>
        <w:t>free</w:t>
      </w:r>
      <w:r w:rsidR="000738CD" w:rsidRPr="004D0649">
        <w:rPr>
          <w:rFonts w:cstheme="minorHAnsi"/>
          <w:lang w:val="en-US"/>
        </w:rPr>
        <w:t xml:space="preserve"> </w:t>
      </w:r>
      <w:r w:rsidR="00670782" w:rsidRPr="004D0649">
        <w:rPr>
          <w:rFonts w:cstheme="minorHAnsi"/>
          <w:lang w:val="en-US"/>
        </w:rPr>
        <w:t xml:space="preserve">base </w:t>
      </w:r>
      <w:r w:rsidRPr="004D0649">
        <w:rPr>
          <w:rFonts w:cstheme="minorHAnsi"/>
          <w:lang w:val="en-US"/>
        </w:rPr>
        <w:t>or</w:t>
      </w:r>
      <w:r w:rsidR="00670782" w:rsidRPr="004D0649">
        <w:rPr>
          <w:rFonts w:cstheme="minorHAnsi"/>
          <w:lang w:val="en-US"/>
        </w:rPr>
        <w:t xml:space="preserve"> </w:t>
      </w:r>
      <w:r w:rsidR="000738CD" w:rsidRPr="004D0649">
        <w:rPr>
          <w:rFonts w:cstheme="minorHAnsi"/>
          <w:lang w:val="en-US"/>
        </w:rPr>
        <w:t xml:space="preserve">as </w:t>
      </w:r>
      <w:r w:rsidR="00670782" w:rsidRPr="004D0649">
        <w:rPr>
          <w:rFonts w:cstheme="minorHAnsi"/>
          <w:lang w:val="en-US"/>
        </w:rPr>
        <w:t>salt</w:t>
      </w:r>
      <w:r w:rsidRPr="004D0649">
        <w:rPr>
          <w:rFonts w:cstheme="minorHAnsi"/>
          <w:lang w:val="en-US"/>
        </w:rPr>
        <w:t>s</w:t>
      </w:r>
      <w:r w:rsidR="00670782" w:rsidRPr="004D0649">
        <w:rPr>
          <w:rFonts w:cstheme="minorHAnsi"/>
          <w:lang w:val="en-US"/>
        </w:rPr>
        <w:t xml:space="preserve"> from different organic or inorganic acids</w:t>
      </w:r>
      <w:r w:rsidRPr="004D0649">
        <w:rPr>
          <w:rFonts w:cstheme="minorHAnsi"/>
          <w:lang w:val="en-US"/>
        </w:rPr>
        <w:t>.</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{"citationItems":[{"id":"ITEM-1","itemData":{"DOI":"10.1128/AEM.68.10.4803-4808.2002","ISSN":"00992240","PMID":"12324323","abstract":"Trifluoroacetic acid (TFA) is a purification contaminant associated with pediocin PA-1 that interferes with Fourier transform infrared spectroscopy structural analysis. As revealed by circular dichroism, its presence affects the structural folding of pediocin. Consequently, we propose a new pediocin PA-1 purification procedure using HCl instead of TFA in all of the hydrophobic steps. This procedural change does not affect the purification yield or the amount of pediocin PA-1 purified. Furthermore, removing HCl, as opposed to TFA, after purification is an easier procedure to carry out. In fact, the removal of TFA requires more experimentation and results in protein loss. Thus, HCl is a good alternative to TFA in pediocin PA-1 purification and can be extended to the purification of other proteins. We also show that TFA-induced structural modifications do not significantly affect the antimicrobial activity of pediocin PA-1.","author":[{"dropping-particle":"","family":"Gaussier","given":"Hélène","non-dropping-particle":"","parse-names":false,"suffix":""},{"dropping-particle":"","family":"Morency","given":"Hélène","non-dropping-particle":"","parse-names":false,"suffix":""},{"dropping-particle":"","family":"Lavoie","given":"Marc C.","non-dropping-particle":"","parse-names":false,"suffix":""},{"dropping-particle":"","family":"Subirade","given":"Muriel","non-dropping-particle":"","parse-names":false,"suffix":""}],"container-title":"Applied and Environmental Microbiology","id":"ITEM-1","issue":"10","issued":{"date-parts":[["2002","10","1"]]},"page":"4803-4808","publisher":"American Society for Microbiology (ASM)","title":"Replacement of trifluoroacetic acid with HCl in the hydrophobic purification steps of pediocin PA-1: A structural effect","type":"article-journal","volume":"68"},"uris":["http://www.mendeley.com/documents/?uuid=2ba679ce-dd84-44ea-b912-bcb38f36fa27"]},{"id":"ITEM-2","itemData":{"DOI":"10.3168/jds.S0022-0302(05)72913-1","ISSN":"00220302","PMID":"15956298","abstract":"Water-soluble extracts of 9 Italian cheese varieties that differed mainly for type of cheese milk, starter, technology, and time of ripening were fractionated by reversed-phase fast protein liquid chromatography, and the antimicrobial activity of each fraction was first assayed toward Lactobacillus sakei A15 by well-diffusion assay. Active fractions were further analyzed by HPLC coupled to electrospray ionization-ion trap mass spectrometry, and peptide sequences were identified by comparison with a proteomic database. Parmigiano Reggiano, Fossa, and Gorgonzola water-soluble extracts did not show antibacterial peptides. Fractions of Pecorino Romano, Canestrato Pugliese, Crescenza, and Caprino del Piemonte contained a mixture of peptides with a high degree of homology. Pasta filata cheeses (Caciocavallo and Mozzarella) also had antibacterial peptides. Peptides showed high levels of homology with N-terminal, C-terminal, or whole fragments of well known antimicrobial or multifunctional peptides reported in the literature: αS1-casokinin (e.g., sheep αS1-casein (CN) f22-30 of Pecorino Romano and cow αS1-CN f24-33 of Canestrato Pugliese); isracidin (e.g., sheep αS1-CN f10-21 of Pecorino Romano); kappacin and casoplatelin (e.g., cow κ-CN f106-115 of Canestrato Pugliese and Crescenza); and β-casomorphin-11 (e.g., goat β-CN f60-68 of Caprino del Piemonte). As shown by the broth microdilution technique, most of the water-soluble fractions had a large spectrum of inhibition (minimal inhibitory concentration of 20 to 200 μg/mL) toward gram-positive and gram-negative bacterial species, including potentially pathogenic bacteria of clinical interest. Cheeses manufactured from different types of cheese milk (cow, sheep, and goat) have the potential to generate similar peptides with antimicrobial activity. © American Dairy Science Association, 2005.","author":[{"dropping-particle":"","family":"Rizzello","given":"C. G.","non-dropping-particle":"","parse-names":false,"suffix":""},{"dropping-particle":"","family":"Losito","given":"I.","non-dropping-particle":"","parse-names":false,"suffix":""},{"dropping-particle":"","family":"Gobbetti","given":"M.","non-dropping-particle":"","parse-names":false,"suffix":""},{"dropping-particle":"","family":"Carbonara","given":"T.","non-dropping-particle":"","parse-names":false,"suffix":""},{"dropping-particle":"","family":"Bari","given":"M. D.","non-dropping-particle":"De","parse-names":false,"suffix":""},{"dropping-particle":"","family":"Zambonin","given":"P. G.","non-dropping-particle":"","parse-names":false,"suffix":""}],"container-title":"Journal of Dairy Science","id":"ITEM-2","issue":"7","issued":{"date-parts":[["2005"]]},"page":"2348-2360","publisher":"American Dairy Science Association","title":"Antibacterial activities of peptides from the water-soluble extracts of Italian cheese varieties","type":"article-journal","volume":"88"},"uris":["http://www.mendeley.com/documents/?uuid=36c8a466-fb09-3220-949b-141550093c08"]}],"mendeley":{"formattedCitation":"&lt;sup&gt;18,19&lt;/sup&gt;","plainTextFormattedCitation":"18,19","previouslyFormattedCitation":"&lt;sup&gt;18,19&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18,19</w:t>
      </w:r>
      <w:r w:rsidR="00116E47" w:rsidRPr="004D0649">
        <w:rPr>
          <w:rFonts w:cstheme="minorHAnsi"/>
          <w:lang w:val="en-US"/>
        </w:rPr>
        <w:fldChar w:fldCharType="end"/>
      </w:r>
      <w:r w:rsidR="00670782" w:rsidRPr="004D0649">
        <w:rPr>
          <w:rFonts w:cstheme="minorHAnsi"/>
          <w:lang w:val="en-US"/>
        </w:rPr>
        <w:t xml:space="preserve"> </w:t>
      </w:r>
      <w:r w:rsidRPr="004D0649">
        <w:rPr>
          <w:rFonts w:cstheme="minorHAnsi"/>
          <w:shd w:val="clear" w:color="auto" w:fill="FFFFFF"/>
          <w:lang w:val="en-US"/>
        </w:rPr>
        <w:t>However</w:t>
      </w:r>
      <w:r w:rsidR="00143EA9" w:rsidRPr="004D0649">
        <w:rPr>
          <w:rFonts w:cstheme="minorHAnsi"/>
          <w:shd w:val="clear" w:color="auto" w:fill="FFFFFF"/>
          <w:lang w:val="en-US"/>
        </w:rPr>
        <w:t xml:space="preserve">, </w:t>
      </w:r>
      <w:r w:rsidR="000738CD" w:rsidRPr="004D0649">
        <w:rPr>
          <w:rFonts w:cstheme="minorHAnsi"/>
          <w:shd w:val="clear" w:color="auto" w:fill="FFFFFF"/>
          <w:lang w:val="en-US"/>
        </w:rPr>
        <w:t xml:space="preserve">especially in the case of antimicrobial compounds, a modulation of their </w:t>
      </w:r>
      <w:r w:rsidR="00BF6C77" w:rsidRPr="004D0649">
        <w:rPr>
          <w:rFonts w:cstheme="minorHAnsi"/>
          <w:shd w:val="clear" w:color="auto" w:fill="FFFFFF"/>
          <w:lang w:val="en-US"/>
        </w:rPr>
        <w:t xml:space="preserve">activity </w:t>
      </w:r>
      <w:r w:rsidR="000738CD" w:rsidRPr="004D0649">
        <w:rPr>
          <w:rFonts w:cstheme="minorHAnsi"/>
          <w:shd w:val="clear" w:color="auto" w:fill="FFFFFF"/>
          <w:lang w:val="en-US"/>
        </w:rPr>
        <w:t xml:space="preserve">was </w:t>
      </w:r>
      <w:r w:rsidR="00BF6C77" w:rsidRPr="004D0649">
        <w:rPr>
          <w:rFonts w:cstheme="minorHAnsi"/>
          <w:shd w:val="clear" w:color="auto" w:fill="FFFFFF"/>
          <w:lang w:val="en-US"/>
        </w:rPr>
        <w:t>noticed</w:t>
      </w:r>
      <w:r w:rsidR="000738CD" w:rsidRPr="004D0649">
        <w:rPr>
          <w:rFonts w:cstheme="minorHAnsi"/>
          <w:shd w:val="clear" w:color="auto" w:fill="FFFFFF"/>
          <w:lang w:val="en-US"/>
        </w:rPr>
        <w:t>,</w:t>
      </w:r>
      <w:r w:rsidR="00116E47"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{"citationItems":[{"id":"ITEM-1","itemData":{"DOI":"10.3389/fmicb.2017.00123","ISSN":"1664302X","abstract":"To get a better insight into the antimicrobial potency of short cationic lipopeptides, 35 new entities were synthesized using solid phase peptide strategy. All newly obtained lipopeptides were designed to be positively charged from +1 to +4. This was achieved by introducing basic amino acid - lysine - into the lipopeptide structure and had a hydrophobic fatty acid chain attached. Lipopeptides were subjected to microbiological tests using reference strains of Gram-negative bacteria: Escherichia coli, Klebsiella pneumoniae, Proteus vulgaris, Pseudomonas aeruginosa, Gram-positive bacteria: Staphylococcus aureus, Staphylococcus epidermidis, Bacillus subtilis, Enterococcus faecalis, and fungi: Candida albicans, Candida tropicalis, Aspergillus brasiliensis. The minimum inhibitory concentration (MIC), minimum bactericidal concentration (MBC) and minimal fungicidal concentration (MFC) were established for each strain. The toxicity toward human cells was determined by hemolysis tests via minimum hemolytic concentration (MHC) determination. The effect of the trifluoroacetic acid (TFA) counter ion on the antimicrobial activity of lipopeptides was also examined by its removing and performing the antimicrobial tests using counter ion-free compounds. The study shows that lipopeptides are more potent against Gram-positive than Gram-negative strains. It was revealed that positive charge equals at least +2 is a necessary condition to observe significant antimicrobial activity, but only when it is balanced with a proper length of hydrophobic fatty acid chain. The hemolytic activity of lipopeptides strongly depends on amino acid composition of the hydrophilic portion of the molecule as well as fatty acid chain length. Compounds endowed with a greater positive charge were more toxic to human erythrocytes. This should be considered during new lipopeptide molecules design. Our studies also revealed the TFA counter ion has no significant effect on the antimicrobial behavior of cationic lipopeptides.","author":[{"dropping-particle":"","family":"Greber","given":"Katarzyna E.","non-dropping-particle":"","parse-names":false,"suffix":""},{"dropping-particle":"","family":"Dawgul","given":"Malgorzata","non-dropping-particle":"","parse-names":false,"suffix":""},{"dropping-particle":"","family":"Kamysz","given":"Wojciech","non-dropping-particle":"","parse-names":false,"suffix":""},{"dropping-particle":"","family":"Sawicki","given":"Wieslaw","non-dropping-particle":"","parse-names":false,"suffix":""}],"container-title":"Frontiers in Microbiology","id":"ITEM-1","issue":"FEB","issued":{"date-parts":[["2017","2","1"]]},"page":"123","publisher":"Frontiers Research Foundation","title":"Cationic net charge and counter ion type as antimicrobial activity determinant factors of short lipopeptides","type":"article-journal","volume":"8"},"uris":["http://www.mendeley.com/documents/?uuid=c4350828-1b32-4b27-a3e8-de37d950ba2f"]},{"id":"ITEM-2","itemData":{"DOI":"10.1016/j.molliq.2017.06.062","ISSN":"01677322","abstract":"Quaternary ammonium salts (QAS) with organic counterion (QAS-OC) impact on surface tension, micelle aggregation, antibacterial activity and three application properties were investigated by surface tension, steady-state fluorescence, bacteriostatic assay, foaming property, contact angle and emulsifying performance measurements. Besides the alkyl-chain-length of its cationic part on antibacterial activity was also investigated. It is demonstrates that micellization and surface adsorption first decreasing and then increasing as the alkyl-chain-length of organic counterion exceed 2, i.e. C16NC2 (cetyltrimethylammonium acetate). The number of aggregates (Nagg) also follow this law as the change of counterion at a same concentration of 5 mM. Antibacterial test reveals that the increasing counterion length moderately impairs antibacterial activity, and there is a slight influence for the dealing time of antibacterial agent on antibacterial activity. The minimum concentration of C16NCx for bacterial rate of 99.9% is 40 mg/L. It shows the antimicrobial activity for different bacteria strain follow this order: Staphylococcus aureus (S. A.) = Monilia albican (M. A.) &gt; Escherichia coli (E. coli) &gt; Bacillus subtilis (B. S.) &gt; Pseudomonas aeruginosa (P. A.). Bactericidal activity result indicates a fine sterilizing rate of 99% can be obtained at concentration of 40 mg/L. On the other hand, the alkyl chain length of cationic part has significant impact on antibacterial activity, and only when single alkyl-chain-length beyond C12 dose the QAS has an effective antibacterial rate (&gt; 50%). The application property of foam height and its stability only build up as the alkyl-chain-length of counterion beyond 6 (C16NC6). Both the wetting ability and emulsion stability have a similar variation law as the former.","author":[{"dropping-particle":"","family":"Zhang","given":"Chunqiao","non-dropping-particle":"","parse-names":false,"suffix":""},{"dropping-particle":"","family":"Jiang","given":"Yajie","non-dropping-particle":"","parse-names":false,"suffix":""},{"dropping-particle":"","family":"Ju","given":"Hongbin","non-dropping-particle":"","parse-names":false,"suffix":""},{"dropping-particle":"","family":"Wang","given":"Yakui","non-dropping-particle":"","parse-names":false,"suffix":""},{"dropping-particle":"","family":"Geng","given":"Tao","non-dropping-particle":"","parse-names":false,"suffix":""}],"container-title":"Journal of Molecular Liquids","id":"ITEM-2","issued":{"date-parts":[["2017","9","1"]]},"page":"638-645","publisher":"Elsevier B.V.","title":"“Organic counterion” modified quaternary ammonium salt: Impact on antibacterial activity &amp; application properties","type":"article-journal","volume":"241"},"uris":["http://www.mendeley.com/documents/?uuid=3c18a6cd-acdb-320f-a0cf-24c36aa08528"]},{"id":"ITEM-3","itemData":{"DOI":"10.1021/la104903z","ISSN":"07437463","PMID":"21446701","abstract":"The necessity for the development of new antimicrobial agents due to the ever increasing threat from microbes is causing a rapid surge in research. In the present work, we have shown the efficient antimicrobial activity of a series of amino acid-based hydrogelating amphiphiles through alteration in their counterion. The subtle variation in the counterion from chloride to various organic carboxylates had a significant impact on the antimicrobial properties with notable improvement in biocompatibility toward mammalian cells. Incorporation of a hydrophobic moiety in the counterion augmented the antibacterial property of the amphiphilic hydrogelator as minimum inhibitory concentration (MIC) against the Gram-positive bacterial strain, Bacillus subtilis decreased up to 5-fold (with respect to the chloride) in the case of n-hexanoate. These counterion-varied amphiphilic hydrogelators were also found to be effective against fungal strains (Candida albicans and Saccharomyces cerevisiae) where they exhibited MICs in the range of 1.0-12.5 μg/mL. To widen the spectrum of antibacterial activity, particularly against Gram-negative bacteria, silver nanoparticles (AgNPs) were synthesized in situ within the supramolecular assemblies of the carboxylate hydrogelators. These AgNP-amphiphile soft-nanocomposites showed bactericidal property against both Gram-positive and Gram-negative bacteria. Encouragingly, these carboxylate hydrogelators showed superior biocompatibility toward mammalian cells, HepG2 and NIH3T3, as compared to the chloride analogue at a concentration range of 10-200 μg/mL. Importantly, the AgNP composites also showed sufficient viability to mammalian cells. Because of the intrinsic hydrogelation ability of these counterion-varied amphiphiles, the resulting soft materials and the nanocomposites could find applications in biomedicine and tissue engineering. © 2011 American Chemical Society.","author":[{"dropping-particle":"","family":"Dutta","given":"Sounak","non-dropping-particle":"","parse-names":false,"suffix":""},{"dropping-particle":"","family":"Shome","given":"Anshupriya","non-dropping-particle":"","parse-names":false,"suffix":""},{"dropping-particle":"","family":"Kar","given":"Tanmoy","non-dropping-particle":"","parse-names":false,"suffix":""},{"dropping-particle":"","family":"Das","given":"Prasanta Kumar","non-dropping-particle":"","parse-names":false,"suffix":""}],"container-title":"Langmuir","id":"ITEM-3","issue":"8","issued":{"date-parts":[["2011","4","19"]]},"page":"5000-5008","publisher":"American Chemical Society","title":"Counterion-induced modulation in the antimicrobial activity and biocompatibility of amphiphilic hydrogelators: Influence of in-situ-synthesized ag-nanoparticle on the bactericidal property","type":"article-journal","volume":"27"},"uris":["http://www.mendeley.com/documents/?uuid=52e804ec-229a-3477-9ac6-9d492098183a"]}],"mendeley":{"formattedCitation":"&lt;sup&gt;20–22&lt;/sup&gt;","plainTextFormattedCitation":"20–22","previouslyFormattedCitation":"&lt;sup&gt;20–22&lt;/sup&gt;"},"properties":{"noteIndex":0},"schema":"https://github.com/citation-style-language/schema/raw/master/csl-citation.json"}</w:instrText>
      </w:r>
      <w:r w:rsidR="00116E47"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20–22</w:t>
      </w:r>
      <w:r w:rsidR="00116E47" w:rsidRPr="004D0649">
        <w:rPr>
          <w:rFonts w:cstheme="minorHAnsi"/>
          <w:shd w:val="clear" w:color="auto" w:fill="FFFFFF"/>
          <w:lang w:val="en-US"/>
        </w:rPr>
        <w:fldChar w:fldCharType="end"/>
      </w:r>
      <w:r w:rsidR="00116E47" w:rsidRPr="004D0649">
        <w:rPr>
          <w:rFonts w:cstheme="minorHAnsi"/>
          <w:shd w:val="clear" w:color="auto" w:fill="FFFFFF"/>
          <w:lang w:val="en-US"/>
        </w:rPr>
        <w:t xml:space="preserve"> </w:t>
      </w:r>
      <w:r w:rsidR="000738CD" w:rsidRPr="004D0649">
        <w:rPr>
          <w:rFonts w:cstheme="minorHAnsi"/>
          <w:shd w:val="clear" w:color="auto" w:fill="FFFFFF"/>
          <w:lang w:val="en-US"/>
        </w:rPr>
        <w:t xml:space="preserve">resulting in </w:t>
      </w:r>
      <w:r w:rsidR="00BF6C77" w:rsidRPr="004D0649">
        <w:rPr>
          <w:rFonts w:cstheme="minorHAnsi"/>
          <w:shd w:val="clear" w:color="auto" w:fill="FFFFFF"/>
          <w:lang w:val="en-US"/>
        </w:rPr>
        <w:t xml:space="preserve">MIC values </w:t>
      </w:r>
      <w:r w:rsidR="000738CD" w:rsidRPr="004D0649">
        <w:rPr>
          <w:rFonts w:cstheme="minorHAnsi"/>
          <w:shd w:val="clear" w:color="auto" w:fill="FFFFFF"/>
          <w:lang w:val="en-US"/>
        </w:rPr>
        <w:t>differing by at 2 log2 dilutions (4</w:t>
      </w:r>
      <w:r w:rsidR="00BF6C77" w:rsidRPr="004D0649">
        <w:rPr>
          <w:rFonts w:cstheme="minorHAnsi"/>
          <w:shd w:val="clear" w:color="auto" w:fill="FFFFFF"/>
          <w:lang w:val="en-US"/>
        </w:rPr>
        <w:t>-fold</w:t>
      </w:r>
      <w:r w:rsidR="000738CD" w:rsidRPr="004D0649">
        <w:rPr>
          <w:rFonts w:cstheme="minorHAnsi"/>
          <w:shd w:val="clear" w:color="auto" w:fill="FFFFFF"/>
          <w:lang w:val="en-US"/>
        </w:rPr>
        <w:t>)</w:t>
      </w:r>
      <w:r w:rsidR="00BF6C77" w:rsidRPr="004D0649">
        <w:rPr>
          <w:rFonts w:cstheme="minorHAnsi"/>
          <w:shd w:val="clear" w:color="auto" w:fill="FFFFFF"/>
          <w:lang w:val="en-US"/>
        </w:rPr>
        <w:t xml:space="preserve">. This could be </w:t>
      </w:r>
      <w:r w:rsidR="000738CD" w:rsidRPr="004D0649">
        <w:rPr>
          <w:rFonts w:cstheme="minorHAnsi"/>
          <w:shd w:val="clear" w:color="auto" w:fill="FFFFFF"/>
          <w:lang w:val="en-US"/>
        </w:rPr>
        <w:t xml:space="preserve">in part </w:t>
      </w:r>
      <w:r w:rsidR="00BF6C77" w:rsidRPr="004D0649">
        <w:rPr>
          <w:rFonts w:cstheme="minorHAnsi"/>
          <w:shd w:val="clear" w:color="auto" w:fill="FFFFFF"/>
          <w:lang w:val="en-US"/>
        </w:rPr>
        <w:t xml:space="preserve">explained by the different molecular weights of the test compounds, since </w:t>
      </w:r>
      <w:r w:rsidR="000738CD" w:rsidRPr="004D0649">
        <w:rPr>
          <w:rFonts w:cstheme="minorHAnsi"/>
          <w:shd w:val="clear" w:color="auto" w:fill="FFFFFF"/>
          <w:lang w:val="en-US"/>
        </w:rPr>
        <w:t xml:space="preserve">MIC values are commonly </w:t>
      </w:r>
      <w:r w:rsidR="00BF6C77" w:rsidRPr="004D0649">
        <w:rPr>
          <w:rFonts w:cstheme="minorHAnsi"/>
          <w:shd w:val="clear" w:color="auto" w:fill="FFFFFF"/>
          <w:lang w:val="en-US"/>
        </w:rPr>
        <w:t xml:space="preserve">reported </w:t>
      </w:r>
      <w:r w:rsidR="000738CD" w:rsidRPr="004D0649">
        <w:rPr>
          <w:rFonts w:cstheme="minorHAnsi"/>
          <w:shd w:val="clear" w:color="auto" w:fill="FFFFFF"/>
          <w:lang w:val="en-US"/>
        </w:rPr>
        <w:t xml:space="preserve">in </w:t>
      </w:r>
      <w:r w:rsidR="00BF6C77" w:rsidRPr="004D0649">
        <w:rPr>
          <w:rFonts w:cstheme="minorHAnsi"/>
          <w:shd w:val="clear" w:color="auto" w:fill="FFFFFF"/>
          <w:lang w:val="en-US"/>
        </w:rPr>
        <w:t>µg/mL</w:t>
      </w:r>
      <w:r w:rsidR="000738CD" w:rsidRPr="004D0649">
        <w:rPr>
          <w:rFonts w:cstheme="minorHAnsi"/>
          <w:shd w:val="clear" w:color="auto" w:fill="FFFFFF"/>
          <w:lang w:val="en-US"/>
        </w:rPr>
        <w:t xml:space="preserve"> (or mg/L)</w:t>
      </w:r>
      <w:r w:rsidR="00BF6C77" w:rsidRPr="004D0649">
        <w:rPr>
          <w:rFonts w:cstheme="minorHAnsi"/>
          <w:shd w:val="clear" w:color="auto" w:fill="FFFFFF"/>
          <w:lang w:val="en-US"/>
        </w:rPr>
        <w:t>,  rather than being a direct influence on antimicrobial action</w:t>
      </w:r>
      <w:r w:rsidR="00F40022" w:rsidRPr="004D0649">
        <w:rPr>
          <w:rFonts w:cstheme="minorHAnsi"/>
          <w:shd w:val="clear" w:color="auto" w:fill="FFFFFF"/>
          <w:lang w:val="en-US"/>
        </w:rPr>
        <w:t>,</w:t>
      </w:r>
      <w:r w:rsidR="00116E47"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{"citationItems":[{"id":"ITEM-1","itemData":{"DOI":"10.3389/fmicb.2017.00123","ISSN":"1664302X","abstract":"To get a better insight into the antimicrobial potency of short cationic lipopeptides, 35 new entities were synthesized using solid phase peptide strategy. All newly obtained lipopeptides were designed to be positively charged from +1 to +4. This was achieved by introducing basic amino acid - lysine - into the lipopeptide structure and had a hydrophobic fatty acid chain attached. Lipopeptides were subjected to microbiological tests using reference strains of Gram-negative bacteria: Escherichia coli, Klebsiella pneumoniae, Proteus vulgaris, Pseudomonas aeruginosa, Gram-positive bacteria: Staphylococcus aureus, Staphylococcus epidermidis, Bacillus subtilis, Enterococcus faecalis, and fungi: Candida albicans, Candida tropicalis, Aspergillus brasiliensis. The minimum inhibitory concentration (MIC), minimum bactericidal concentration (MBC) and minimal fungicidal concentration (MFC) were established for each strain. The toxicity toward human cells was determined by hemolysis tests via minimum hemolytic concentration (MHC) determination. The effect of the trifluoroacetic acid (TFA) counter ion on the antimicrobial activity of lipopeptides was also examined by its removing and performing the antimicrobial tests using counter ion-free compounds. The study shows that lipopeptides are more potent against Gram-positive than Gram-negative strains. It was revealed that positive charge equals at least +2 is a necessary condition to observe significant antimicrobial activity, but only when it is balanced with a proper length of hydrophobic fatty acid chain. The hemolytic activity of lipopeptides strongly depends on amino acid composition of the hydrophilic portion of the molecule as well as fatty acid chain length. Compounds endowed with a greater positive charge were more toxic to human erythrocytes. This should be considered during new lipopeptide molecules design. Our studies also revealed the TFA counter ion has no significant effect on the antimicrobial behavior of cationic lipopeptides.","author":[{"dropping-particle":"","family":"Greber","given":"Katarzyna E.","non-dropping-particle":"","parse-names":false,"suffix":""},{"dropping-particle":"","family":"Dawgul","given":"Malgorzata","non-dropping-particle":"","parse-names":false,"suffix":""},{"dropping-particle":"","family":"Kamysz","given":"Wojciech","non-dropping-particle":"","parse-names":false,"suffix":""},{"dropping-particle":"","family":"Sawicki","given":"Wieslaw","non-dropping-particle":"","parse-names":false,"suffix":""}],"container-title":"Frontiers in Microbiology","id":"ITEM-1","issue":"FEB","issued":{"date-parts":[["2017","2","1"]]},"page":"123","publisher":"Frontiers Research Foundation","title":"Cationic net charge and counter ion type as antimicrobial activity determinant factors of short lipopeptides","type":"article-journal","volume":"8"},"uris":["http://www.mendeley.com/documents/?uuid=c4350828-1b32-4b27-a3e8-de37d950ba2f"]}],"mendeley":{"formattedCitation":"&lt;sup&gt;20&lt;/sup&gt;","plainTextFormattedCitation":"20","previouslyFormattedCitation":"&lt;sup&gt;20&lt;/sup&gt;"},"properties":{"noteIndex":0},"schema":"https://github.com/citation-style-language/schema/raw/master/csl-citation.json"}</w:instrText>
      </w:r>
      <w:r w:rsidR="00116E47"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20</w:t>
      </w:r>
      <w:r w:rsidR="00116E47" w:rsidRPr="004D0649">
        <w:rPr>
          <w:rFonts w:cstheme="minorHAnsi"/>
          <w:shd w:val="clear" w:color="auto" w:fill="FFFFFF"/>
          <w:lang w:val="en-US"/>
        </w:rPr>
        <w:fldChar w:fldCharType="end"/>
      </w:r>
      <w:r w:rsidR="00D142BA" w:rsidRPr="004D0649">
        <w:rPr>
          <w:rFonts w:cstheme="minorHAnsi"/>
          <w:shd w:val="clear" w:color="auto" w:fill="FFFFFF"/>
          <w:lang w:val="en-US"/>
        </w:rPr>
        <w:t xml:space="preserve"> </w:t>
      </w:r>
      <w:r w:rsidR="00F40022" w:rsidRPr="004D0649">
        <w:rPr>
          <w:rFonts w:cstheme="minorHAnsi"/>
          <w:shd w:val="clear" w:color="auto" w:fill="FFFFFF"/>
          <w:lang w:val="en-US"/>
        </w:rPr>
        <w:t xml:space="preserve">but it is unclear whether the presence of counterions could further impact on the antibacterial activity, e.g. by affecting the experimental conditions (e. g. the pH of the medium) or acting in synergy with the antimicrobial substance when strong acids, such as TFA, are present in the sample. </w:t>
      </w:r>
      <w:r w:rsidR="00BF6C77" w:rsidRPr="004D0649">
        <w:rPr>
          <w:rFonts w:cstheme="minorHAnsi"/>
          <w:shd w:val="clear" w:color="auto" w:fill="FFFFFF"/>
          <w:lang w:val="en-US"/>
        </w:rPr>
        <w:t>Furthermore, contaminant TFA or TF</w:t>
      </w:r>
      <w:r w:rsidR="00AF3FD8" w:rsidRPr="004D0649">
        <w:rPr>
          <w:rFonts w:cstheme="minorHAnsi"/>
          <w:shd w:val="clear" w:color="auto" w:fill="FFFFFF"/>
          <w:lang w:val="en-US"/>
        </w:rPr>
        <w:t>-</w:t>
      </w:r>
      <w:r w:rsidR="00BF6C77" w:rsidRPr="004D0649">
        <w:rPr>
          <w:rFonts w:cstheme="minorHAnsi"/>
          <w:shd w:val="clear" w:color="auto" w:fill="FFFFFF"/>
          <w:lang w:val="en-US"/>
        </w:rPr>
        <w:t>A</w:t>
      </w:r>
      <w:r w:rsidR="00AF3FD8" w:rsidRPr="004D0649">
        <w:rPr>
          <w:rFonts w:cstheme="minorHAnsi"/>
          <w:shd w:val="clear" w:color="auto" w:fill="FFFFFF"/>
          <w:lang w:val="en-US"/>
        </w:rPr>
        <w:t>cetate</w:t>
      </w:r>
      <w:r w:rsidR="00BF6C77" w:rsidRPr="004D0649">
        <w:rPr>
          <w:rFonts w:cstheme="minorHAnsi"/>
          <w:shd w:val="clear" w:color="auto" w:fill="FFFFFF"/>
          <w:lang w:val="en-US"/>
        </w:rPr>
        <w:t xml:space="preserve"> </w:t>
      </w:r>
      <w:r w:rsidRPr="004D0649">
        <w:rPr>
          <w:rFonts w:cstheme="minorHAnsi"/>
          <w:shd w:val="clear" w:color="auto" w:fill="FFFFFF"/>
          <w:lang w:val="en-US"/>
        </w:rPr>
        <w:t xml:space="preserve">counterion </w:t>
      </w:r>
      <w:r w:rsidR="00BF6C77" w:rsidRPr="004D0649">
        <w:rPr>
          <w:rFonts w:cstheme="minorHAnsi"/>
          <w:shd w:val="clear" w:color="auto" w:fill="FFFFFF"/>
          <w:lang w:val="en-US"/>
        </w:rPr>
        <w:t>is highly</w:t>
      </w:r>
      <w:r w:rsidR="0031101B" w:rsidRPr="004D0649">
        <w:rPr>
          <w:rFonts w:cstheme="minorHAnsi"/>
          <w:shd w:val="clear" w:color="auto" w:fill="FFFFFF"/>
          <w:lang w:val="en-US"/>
        </w:rPr>
        <w:t xml:space="preserve"> detrimental </w:t>
      </w:r>
      <w:r w:rsidR="00F40022" w:rsidRPr="004D0649">
        <w:rPr>
          <w:rFonts w:cstheme="minorHAnsi"/>
          <w:shd w:val="clear" w:color="auto" w:fill="FFFFFF"/>
          <w:lang w:val="en-US"/>
        </w:rPr>
        <w:t>to</w:t>
      </w:r>
      <w:r w:rsidR="00BF6C77" w:rsidRPr="004D0649">
        <w:rPr>
          <w:rFonts w:cstheme="minorHAnsi"/>
          <w:shd w:val="clear" w:color="auto" w:fill="FFFFFF"/>
          <w:lang w:val="en-US"/>
        </w:rPr>
        <w:t xml:space="preserve"> </w:t>
      </w:r>
      <w:r w:rsidR="0031101B" w:rsidRPr="004D0649">
        <w:rPr>
          <w:rFonts w:cstheme="minorHAnsi"/>
          <w:shd w:val="clear" w:color="auto" w:fill="FFFFFF"/>
          <w:lang w:val="en-US"/>
        </w:rPr>
        <w:t xml:space="preserve">biological material also in </w:t>
      </w:r>
      <w:r w:rsidR="00BF6C77" w:rsidRPr="004D0649">
        <w:rPr>
          <w:rFonts w:cstheme="minorHAnsi"/>
          <w:shd w:val="clear" w:color="auto" w:fill="FFFFFF"/>
          <w:lang w:val="en-US"/>
        </w:rPr>
        <w:t>preclinical and</w:t>
      </w:r>
      <w:r w:rsidR="00BF6C77" w:rsidRPr="004D0649">
        <w:rPr>
          <w:rFonts w:cstheme="minorHAnsi"/>
          <w:i/>
          <w:iCs/>
          <w:shd w:val="clear" w:color="auto" w:fill="FFFFFF"/>
          <w:lang w:val="en-US"/>
        </w:rPr>
        <w:t xml:space="preserve"> in vivo</w:t>
      </w:r>
      <w:r w:rsidR="00BF6C77" w:rsidRPr="004D0649">
        <w:rPr>
          <w:rFonts w:cstheme="minorHAnsi"/>
          <w:shd w:val="clear" w:color="auto" w:fill="FFFFFF"/>
          <w:lang w:val="en-US"/>
        </w:rPr>
        <w:t>-</w:t>
      </w:r>
      <w:r w:rsidR="00A67D45" w:rsidRPr="004D0649">
        <w:rPr>
          <w:rFonts w:cstheme="minorHAnsi"/>
          <w:shd w:val="clear" w:color="auto" w:fill="FFFFFF"/>
          <w:lang w:val="en-US"/>
        </w:rPr>
        <w:t>Pharmaco</w:t>
      </w:r>
      <w:r w:rsidR="003206B1" w:rsidRPr="004D0649">
        <w:rPr>
          <w:rFonts w:cstheme="minorHAnsi"/>
          <w:shd w:val="clear" w:color="auto" w:fill="FFFFFF"/>
          <w:lang w:val="en-US"/>
        </w:rPr>
        <w:t>k</w:t>
      </w:r>
      <w:r w:rsidR="00A67D45" w:rsidRPr="004D0649">
        <w:rPr>
          <w:rFonts w:cstheme="minorHAnsi"/>
          <w:shd w:val="clear" w:color="auto" w:fill="FFFFFF"/>
          <w:lang w:val="en-US"/>
        </w:rPr>
        <w:t>inetics (</w:t>
      </w:r>
      <w:r w:rsidR="00BF6C77" w:rsidRPr="004D0649">
        <w:rPr>
          <w:rFonts w:cstheme="minorHAnsi"/>
          <w:shd w:val="clear" w:color="auto" w:fill="FFFFFF"/>
          <w:lang w:val="en-US"/>
        </w:rPr>
        <w:t>PK</w:t>
      </w:r>
      <w:r w:rsidR="00A67D45" w:rsidRPr="004D0649">
        <w:rPr>
          <w:rFonts w:cstheme="minorHAnsi"/>
          <w:shd w:val="clear" w:color="auto" w:fill="FFFFFF"/>
          <w:lang w:val="en-US"/>
        </w:rPr>
        <w:t>)</w:t>
      </w:r>
      <w:r w:rsidR="00BF6C77" w:rsidRPr="004D0649">
        <w:rPr>
          <w:rFonts w:cstheme="minorHAnsi"/>
          <w:shd w:val="clear" w:color="auto" w:fill="FFFFFF"/>
          <w:lang w:val="en-US"/>
        </w:rPr>
        <w:t xml:space="preserve"> studies.</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{"citationItems":[{"id":"ITEM-1","itemData":{"DOI":"10.3390/ph13120442","ISSN":"14248247","abstract":"Peptides and proteins constitute a large group of molecules that play multiple functions in living organisms. In conjunction with their important role in biological processes and advances in chemical approaches of synthesis, the interest in peptide-based drugs is still growing. As the side chains of amino acids can be basic, acidic, or neutral, the peptide drugs often occur in the form of salts with different counter-ions. This review focuses on the role of counter-ions in peptides. To date, over 60 peptide-based drugs have been approved by the FDA. Based on their area of application, biological activity, and results of preliminary tests they are characterized by different counter-ions. Moreover, the impact of counter-ions on structure, physicochemical properties, and drug formulation is analyzed. Additionally, the application of salts as mobile phase additives in chromatographic analyses and analytical techniques is highlighted.","author":[{"dropping-particle":"","family":"Sikora","given":"Karol","non-dropping-particle":"","parse-names":false,"suffix":""},{"dropping-particle":"","family":"Jaśkiewicz","given":"Maciej","non-dropping-particle":"","parse-names":false,"suffix":""},{"dropping-particle":"","family":"Neubauer","given":"Damian","non-dropping-particle":"","parse-names":false,"suffix":""},{"dropping-particle":"","family":"Migoń","given":"Dorian","non-dropping-particle":"","parse-names":false,"suffix":""},{"dropping-particle":"","family":"Kamysz","given":"Wojciech","non-dropping-particle":"","parse-names":false,"suffix":""}],"container-title":"Pharmaceuticals","id":"ITEM-1","issue":"12","issued":{"date-parts":[["2020","12","1"]]},"page":"1-26","publisher":"MDPI AG","title":"The role of counter-ions in peptides—an overview","type":"article-journal","volume":"13"},"uris":["http://www.mendeley.com/documents/?uuid=c2b77553-b27c-33ae-a4e2-dbd5f6aba7cb"]}],"mendeley":{"formattedCitation":"&lt;sup&gt;17&lt;/sup&gt;","plainTextFormattedCitation":"17","previouslyFormattedCitation":"&lt;sup&gt;17&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17</w:t>
      </w:r>
      <w:r w:rsidR="00116E47" w:rsidRPr="004D0649">
        <w:rPr>
          <w:rFonts w:cstheme="minorHAnsi"/>
          <w:lang w:val="en-US"/>
        </w:rPr>
        <w:fldChar w:fldCharType="end"/>
      </w:r>
      <w:r w:rsidR="00116E47" w:rsidRPr="004D0649">
        <w:rPr>
          <w:rFonts w:cstheme="minorHAnsi"/>
          <w:lang w:val="en-US"/>
        </w:rPr>
        <w:t xml:space="preserve"> </w:t>
      </w:r>
      <w:r w:rsidR="00BF6C77" w:rsidRPr="004D0649">
        <w:rPr>
          <w:rFonts w:cstheme="minorHAnsi"/>
          <w:shd w:val="clear" w:color="auto" w:fill="FFFFFF"/>
          <w:lang w:val="en-US"/>
        </w:rPr>
        <w:t xml:space="preserve">In fact, </w:t>
      </w:r>
      <w:r w:rsidR="00BF6C77" w:rsidRPr="004D0649">
        <w:rPr>
          <w:rFonts w:cstheme="minorHAnsi"/>
          <w:i/>
          <w:iCs/>
          <w:shd w:val="clear" w:color="auto" w:fill="FFFFFF"/>
          <w:lang w:val="en-US"/>
        </w:rPr>
        <w:t>in vivo</w:t>
      </w:r>
      <w:r w:rsidR="00BF6C77" w:rsidRPr="004D0649">
        <w:rPr>
          <w:rFonts w:cstheme="minorHAnsi"/>
          <w:shd w:val="clear" w:color="auto" w:fill="FFFFFF"/>
          <w:lang w:val="en-US"/>
        </w:rPr>
        <w:t xml:space="preserve"> TFA is reported to </w:t>
      </w:r>
      <w:proofErr w:type="spellStart"/>
      <w:r w:rsidR="00BF6C77" w:rsidRPr="004D0649">
        <w:rPr>
          <w:rFonts w:cstheme="minorHAnsi"/>
          <w:shd w:val="clear" w:color="auto" w:fill="FFFFFF"/>
          <w:lang w:val="en-US"/>
        </w:rPr>
        <w:t>trifluoroacetylat</w:t>
      </w:r>
      <w:r w:rsidR="001A626D" w:rsidRPr="004D0649">
        <w:rPr>
          <w:rFonts w:cstheme="minorHAnsi"/>
          <w:shd w:val="clear" w:color="auto" w:fill="FFFFFF"/>
          <w:lang w:val="en-US"/>
        </w:rPr>
        <w:t>ing</w:t>
      </w:r>
      <w:proofErr w:type="spellEnd"/>
      <w:r w:rsidR="00BF6C77" w:rsidRPr="004D0649">
        <w:rPr>
          <w:rFonts w:cstheme="minorHAnsi"/>
          <w:shd w:val="clear" w:color="auto" w:fill="FFFFFF"/>
          <w:lang w:val="en-US"/>
        </w:rPr>
        <w:t xml:space="preserve"> proteins, causing hepatitis,</w:t>
      </w:r>
      <w:r w:rsidR="000F5110" w:rsidRPr="004D0649">
        <w:rPr>
          <w:rStyle w:val="Rimandocommento"/>
          <w:rFonts w:cstheme="minorHAnsi"/>
          <w:sz w:val="22"/>
          <w:szCs w:val="22"/>
        </w:rPr>
        <w:t/>
      </w:r>
      <w:r w:rsidR="00116E47"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{"citationItems":[{"id":"ITEM-1","itemData":{"DOI":"10.1016/0300-483X(94)03010-Y","ISSN":"0300483X","PMID":"7716787","abstract":"Exposure of human individuals to halothane causes, in about 20% of all cases, a mild transient form of hepatotoxicity. A small subset of exposed individuals, however, develops a potentially severe and life-threatening form of hepatic damage, coined halothane hepatitis. Halothane hepatitis is thought to have an immunological basis. Sera of afflicted individuals contain a wide variety of autoantibodies against hepatic proteins, in both trifluoroacetylated form (CF3CO-proteins) and, at least in part, in native form. CF3CO-proteins are elicited in the course of oxidative biotransformation of halothane, and include the trifluoroacetylated forms of protein disulfide isomerase, microsomal carboxylesterase, calreticulin, ERp72, GRP 78, and ERp99. Current evidence suggests that CF3CO-proteins arise in all halothane-exposed individuals; however, the vast majority of individuals appear to immunochemically tolerate CF3CO-proteins. The lack of immunological responsiveness of these individuals towards CF3CO-proteins might be due to tolerance, induced through the occurrence of structures in the repertoire of self-determinants, which immunochemically and structurally mimic CF3CO-proteins very closely. In fact, lipoic acid, the prosthetic group of the constitutively expressed E2 subunits of the family of mammalian 2-oxoacid dehydrogenase complexes and of protein X, was shown by immunochemical and molecular modelling analysis to be a perfect structural mimic of N6-trifluoroacetyl-lysine (CF3CO-Lys), the major haptenic group of CF3CO-proteins. As a consequence of molecular mimicry, autoantibodies in patients' sera not only recognize CF3CO-proteins, but also the E2 subunit proteins of the 2-oxoacid dehydrogenase complexes and protein X, as autoantigens associated with halothane hepatitis. Furthermore, a fraction of patients with halothane hepatitis exhibit irregularities in the hepatic expression levels of these native, not trifluoroacetylated autoantigens. Collectively, these data suggest that molecular mimicry of CF3CO-Lys by lipoic acid, or the impairment thereof, might play a role in the susceptibility of individuals for the development of halothane hepatitis. © 1995.","author":[{"dropping-particle":"","family":"Gut","given":"Josef","non-dropping-particle":"","parse-names":false,"suffix":""},{"dropping-particle":"","family":"Christen","given":"Urs","non-dropping-particle":"","parse-names":false,"suffix":""},{"dropping-particle":"","family":"Frey","given":"Nora","non-dropping-particle":"","parse-names":false,"suffix":""},{"dropping-particle":"","family":"Koch","given":"Valeria","non-dropping-particle":"","parse-names":false,"suffix":""},{"dropping-particle":"","family":"Stoffler","given":"Daniel","non-dropping-particle":"","parse-names":false,"suffix":""}],"container-title":"Toxicology","id":"ITEM-1","issue":"1-3","issued":{"date-parts":[["1995","3","31"]]},"page":"199-224","title":"Molecular mimicry in halothane hepatitis: Biochemical and structural characterization of lipoylated autoantigens","type":"bill","volume":"97"},"uris":["http://www.mendeley.com/documents/?uuid=354acaab-4728-4efd-8d25-36b071de6c02"]}],"mendeley":{"formattedCitation":"&lt;sup&gt;23&lt;/sup&gt;","plainTextFormattedCitation":"23","previouslyFormattedCitation":"&lt;sup&gt;23&lt;/sup&gt;"},"properties":{"noteIndex":0},"schema":"https://github.com/citation-style-language/schema/raw/master/csl-citation.json"}</w:instrText>
      </w:r>
      <w:r w:rsidR="00116E47"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23</w:t>
      </w:r>
      <w:r w:rsidR="00116E47" w:rsidRPr="004D0649">
        <w:rPr>
          <w:rFonts w:cstheme="minorHAnsi"/>
          <w:shd w:val="clear" w:color="auto" w:fill="FFFFFF"/>
          <w:lang w:val="en-US"/>
        </w:rPr>
        <w:fldChar w:fldCharType="end"/>
      </w:r>
      <w:r w:rsidR="00116E47" w:rsidRPr="004D0649">
        <w:rPr>
          <w:rFonts w:cstheme="minorHAnsi"/>
          <w:shd w:val="clear" w:color="auto" w:fill="FFFFFF"/>
          <w:lang w:val="en-US"/>
        </w:rPr>
        <w:t xml:space="preserve"> </w:t>
      </w:r>
      <w:r w:rsidR="00BF6C77" w:rsidRPr="004D0649">
        <w:rPr>
          <w:rFonts w:cstheme="minorHAnsi"/>
          <w:shd w:val="clear" w:color="auto" w:fill="FFFFFF"/>
          <w:lang w:val="en-US"/>
        </w:rPr>
        <w:t>and break</w:t>
      </w:r>
      <w:r w:rsidR="001A626D" w:rsidRPr="004D0649">
        <w:rPr>
          <w:rFonts w:cstheme="minorHAnsi"/>
          <w:shd w:val="clear" w:color="auto" w:fill="FFFFFF"/>
          <w:lang w:val="en-US"/>
        </w:rPr>
        <w:t>ing</w:t>
      </w:r>
      <w:r w:rsidR="00BF6C77" w:rsidRPr="004D0649">
        <w:rPr>
          <w:rFonts w:cstheme="minorHAnsi"/>
          <w:shd w:val="clear" w:color="auto" w:fill="FFFFFF"/>
          <w:lang w:val="en-US"/>
        </w:rPr>
        <w:t xml:space="preserve"> down the intermolecular structure of water,</w:t>
      </w:r>
      <w:r w:rsidR="00603C36" w:rsidRPr="004D0649">
        <w:rPr>
          <w:rFonts w:cstheme="minorHAnsi"/>
          <w:shd w:val="clear" w:color="auto" w:fill="FFFFFF"/>
          <w:lang w:val="en-US"/>
        </w:rPr>
        <w:t xml:space="preserve"> </w:t>
      </w:r>
      <w:r w:rsidR="00BF6C77" w:rsidRPr="004D0649">
        <w:rPr>
          <w:rFonts w:cstheme="minorHAnsi"/>
          <w:shd w:val="clear" w:color="auto" w:fill="FFFFFF"/>
          <w:lang w:val="en-US"/>
        </w:rPr>
        <w:t>while TF</w:t>
      </w:r>
      <w:r w:rsidR="00AF3FD8" w:rsidRPr="004D0649">
        <w:rPr>
          <w:rFonts w:cstheme="minorHAnsi"/>
          <w:shd w:val="clear" w:color="auto" w:fill="FFFFFF"/>
          <w:lang w:val="en-US"/>
        </w:rPr>
        <w:t>-Acetate</w:t>
      </w:r>
      <w:r w:rsidR="00BF6C77" w:rsidRPr="004D0649">
        <w:rPr>
          <w:rFonts w:cstheme="minorHAnsi"/>
          <w:shd w:val="clear" w:color="auto" w:fill="FFFFFF"/>
          <w:lang w:val="en-US"/>
        </w:rPr>
        <w:t xml:space="preserve"> anions can </w:t>
      </w:r>
      <w:r w:rsidR="00A67D45" w:rsidRPr="004D0649">
        <w:rPr>
          <w:rFonts w:cstheme="minorHAnsi"/>
          <w:shd w:val="clear" w:color="auto" w:fill="FFFFFF"/>
          <w:lang w:val="en-US"/>
        </w:rPr>
        <w:t>interfere</w:t>
      </w:r>
      <w:r w:rsidR="00BF6C77" w:rsidRPr="004D0649">
        <w:rPr>
          <w:rFonts w:cstheme="minorHAnsi"/>
          <w:shd w:val="clear" w:color="auto" w:fill="FFFFFF"/>
          <w:lang w:val="en-US"/>
        </w:rPr>
        <w:t xml:space="preserve"> </w:t>
      </w:r>
      <w:r w:rsidR="00F40022" w:rsidRPr="004D0649">
        <w:rPr>
          <w:rFonts w:cstheme="minorHAnsi"/>
          <w:shd w:val="clear" w:color="auto" w:fill="FFFFFF"/>
          <w:lang w:val="en-US"/>
        </w:rPr>
        <w:t xml:space="preserve">with </w:t>
      </w:r>
      <w:r w:rsidR="00BF6C77" w:rsidRPr="004D0649">
        <w:rPr>
          <w:rFonts w:cstheme="minorHAnsi"/>
          <w:shd w:val="clear" w:color="auto" w:fill="FFFFFF"/>
          <w:lang w:val="en-US"/>
        </w:rPr>
        <w:t>or disrupt membrane function, enzymatic catalysis, secondary structures of proteins, and protein stability</w:t>
      </w:r>
      <w:r w:rsidR="00116E47"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{"citationItems":[{"id":"ITEM-1","itemData":{"DOI":"10.1017/S0033583500005369","ISSN":"14698994","PMID":"3916340","abstract":"Starting from known properties of non-specific salt effects on the surface tension at an air–water interface, we propose the first general, detailed qualitative molecular mechanism for the origins of ion-specific (Hofmeister) effects on the surface potential difference at an air–water interface; this mechanism suggests a simple model for the behaviour of water at all interfaces (including water–solute interfaces), regardless of whether the non-aqueous component is neutral or charged, polar or non-polar. Specifically, water near an isolated interface is conceptually divided into three layers, each layer being 1 water-molecule thick. We propose that the solute determines the behaviour of the adjacent first interfacial water layer (I1); that the bulk solution determines the behaviour of the third interfacial water layer (I3), and that both I1 and I3 compete for hydrogen-bonding interactions with the intervening water layer (I2), which can be thought of as a transition layer. The model requires that a polar kosmotrope (polar water-structure maker) interact with I1 more strongly than would bulk water in its place; that a chaotrope (water-structure breaker) interact with I1 somewhat less strongly than would bulk water in its place; and that a non-polar kosmotrope (non-polar water-structure maker) interact with I1 much less strongly than would bulk water in its place.We introduce two simple new postulates to describe the behaviour of I1 water molecules in aqueous solution. The first, the ‘relative competition’ postulate, states that an I1 water molecule, in maximizing its free energy (—δG), will favour those of its highly directional polar (hydrogen-bonding) interactions with its immediate neighbours for which the maximum pairwise enthalpy of interaction (—δH) is greatest; that is, it will favour the strongest interactions. We describe such behaviour as ‘compliant’, since an I1 water molecule will continually adjust its position to maximize these strong interactions. Its behaviour towards its remaining immediate neighbours, with whom it interacts relatively weakly (but still favourably), we describe as ‘recalcitrant’, since it will be unable to adjust its position to maximize simultaneously these interactions. The second, the ‘charge transfer’ postulate, states that the strong polar kosmotrope–water interaction has at least a small amount of covalent character, resulting in significant transfer of charge from polar kosmotropes to water–especially of negative c…","author":[{"dropping-particle":"","family":"Collins","given":"Kim D.","non-dropping-particle":"","parse-names":false,"suffix":""},{"dropping-particle":"","family":"Washabaugh","given":"Michael W.","non-dropping-particle":"","parse-names":false,"suffix":""}],"container-title":"Quarterly Reviews of Biophysics","id":"ITEM-1","issue":"4","issued":{"date-parts":[["1985"]]},"page":"323-422","title":"The Hofmeister effect and the behaviour of water at interfaces","type":"article-journal","volume":"18"},"uris":["http://www.mendeley.com/documents/?uuid=8419e675-7c56-43c5-8e7b-2837de5df2e5"]}],"mendeley":{"formattedCitation":"&lt;sup&gt;24&lt;/sup&gt;","plainTextFormattedCitation":"24","previouslyFormattedCitation":"&lt;sup&gt;24&lt;/sup&gt;"},"properties":{"noteIndex":0},"schema":"https://github.com/citation-style-language/schema/raw/master/csl-citation.json"}</w:instrText>
      </w:r>
      <w:r w:rsidR="00116E47"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24</w:t>
      </w:r>
      <w:r w:rsidR="00116E47" w:rsidRPr="004D0649">
        <w:rPr>
          <w:rFonts w:cstheme="minorHAnsi"/>
          <w:shd w:val="clear" w:color="auto" w:fill="FFFFFF"/>
          <w:lang w:val="en-US"/>
        </w:rPr>
        <w:fldChar w:fldCharType="end"/>
      </w:r>
      <w:r w:rsidR="00116E47" w:rsidRPr="004D0649">
        <w:rPr>
          <w:rFonts w:cstheme="minorHAnsi"/>
          <w:shd w:val="clear" w:color="auto" w:fill="FFFFFF"/>
          <w:lang w:val="en-US"/>
        </w:rPr>
        <w:t xml:space="preserve"> </w:t>
      </w:r>
      <w:r w:rsidR="00BF6C77" w:rsidRPr="004D0649">
        <w:rPr>
          <w:rFonts w:cstheme="minorHAnsi"/>
          <w:shd w:val="clear" w:color="auto" w:fill="FFFFFF"/>
          <w:lang w:val="en-US"/>
        </w:rPr>
        <w:t xml:space="preserve">and lead to </w:t>
      </w:r>
      <w:r w:rsidR="00BF6C77" w:rsidRPr="004D0649">
        <w:rPr>
          <w:rFonts w:cstheme="minorHAnsi"/>
          <w:lang w:val="en-US"/>
        </w:rPr>
        <w:t>immune response-inductions.</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{"citationItems":[{"id":"ITEM-1","itemData":{"DOI":"10.1002/hep.21425","ISSN":"02709139","PMID":"17133481","abstract":"Drug-induced liver injury (DILI) is a major safety concern in drug development Its prediction and prevention have been hindered by limited knowledge of the underlying mechanisms, in part the result of a lack of animal models. We developed a mouse model of halothane-induced liver injury and characterized the mechanisms accounting for tissue damage. Female and male Balb/c, DBA/1, and C57BL/6J mice were injected intraperitoneally with halothane. Serum levels of alanine aminotransferase and histology were evaluated to determine liver injury. Balb/c mice were found to be the most susceptible strain, followed by DBA/1, with no significant hepatotoxicity observed in C57BL/6J mice. Female Balb/c and DBA/1 mice developed more severe liver damage compared wim their male counterparts. Bioactivation of halothane occurred similarly in all three strains based on detection of liver proteins adducted by the reactive metabolite. Mechanistic investigations revealed diat hepatic message levels of tumor necrosis factor-α (TNF-α), interleukin-1β (IL-1β); IL-6, and IL-8 were significandy higher in halothane-treated Balb/c mice compared to DBA/1 and C57BL/6J mice. Moreover, a higher number of neutrophus were recruited into the liver of Balb/c mice upon halothane treatment compared with DBA/1, with no obvious neutrophil infiltration detected in C57BL/6J mice. Neutrophil depletion experiments demonstrated a crucial role for these cells in the development of halothane-induced liver injury. The halothane-initiated hepatotoxicity and innate immune response-mediated escalation of tissue damage are consistent with events that occur in many cases of DILI. In conclusion, our model provides a platform for elucidating strain-based and gender-based susceptibility factors in DILI development. Copyright © 2006 by the American Association for the Study of Liver Diseases.","author":[{"dropping-particle":"","family":"You","given":"Qiang","non-dropping-particle":"","parse-names":false,"suffix":""},{"dropping-particle":"","family":"Cheng","given":"Linling","non-dropping-particle":"","parse-names":false,"suffix":""},{"dropping-particle":"","family":"Reilly","given":"Timothy P.","non-dropping-particle":"","parse-names":false,"suffix":""},{"dropping-particle":"","family":"Wegmann","given":"Dale","non-dropping-particle":"","parse-names":false,"suffix":""},{"dropping-particle":"","family":"Ju","given":"Cynthia","non-dropping-particle":"","parse-names":false,"suffix":""}],"container-title":"Hepatology","id":"ITEM-1","issue":"6","issued":{"date-parts":[["2006","12"]]},"page":"1421-1431","publisher":"Hepatology","title":"Role of neutrophils in a mouse model of halothane-induced liver injury","type":"article-journal","volume":"44"},"uris":["http://www.mendeley.com/documents/?uuid=7a4339e2-71b9-3fe8-a224-1964179dbd01"]},{"id":"ITEM-2","itemData":{"author":[{"dropping-particle":"","family":"Trudell","given":"J R","non-dropping-particle":"","parse-names":false,"suffix":""},{"dropping-particle":"","family":"Ardies","given":"C M","non-dropping-particle":"","parse-names":false,"suffix":""},{"dropping-particle":"","family":"Anderson","given":"W R","non-dropping-particle":"","parse-names":false,"suffix":""}],"container-title":"Journal of Pharmacology and Experimental Therapeutics","id":"ITEM-2","issue":"2","issued":{"date-parts":[["1991"]]},"title":"Antibodies raised against trifluoroacetyl-protein adducts bind to N-trifluoroacetyl-phosphatidylethanolamine in hexagonal phase phospholipid micelles.","type":"article-journal","volume":"257"},"uris":["http://www.mendeley.com/documents/?uuid=07bbaf7b-6a7d-481d-8936-7f7e08b72236"]},{"id":"ITEM-3","itemData":{"DOI":"10.1016/j.toxlet.2010.02.009","ISSN":"03784274","PMID":"20156533","abstract":"Immune-mediated adverse drug reactions (IADRs) represent a significant problem in clinical practice and drug development. Studies of the underlying mechanisms of IADRs have been hampered by the lack of animal models. Halothane causes severe allergic hepatitis with clinical features consistent with an IADR. Our ultimate goal is to develop a mouse model of halothane hepatitis. Evidence suggests that adaptive immune responses targeting liver protein adducts of the reactive metabolite (trifluoroacetyl (TFA)) play an important role in the pathogenesis. The present study demonstrated that the combination of an anti-CD40 antibody (Ab) and a Toll-like receptor (TLR) agonist served as a potent adjuvant in generating TFA-specific T cell responses in mice. Both CD4+ and CD8+ subsets of T cells were activated and the TFA-specific responses were detected not only in the spleen but also in the liver of mice immunized with mouse serum albumin adducts of TFA (TFA-MSA) plus the combined CD40/TLR agonist. Whereas all three TLR agonists examined were effective in eliciting TFA-specific immune responses in BALB/cByJ mice, only polyI:C was effective in DBA/1 mice and none of the TLR agonists could aid the generation of TFA-specific T cells in C57BL/6J mice. This result, combined with our previous finding that BALB/cByJ mice were the most susceptible to halothane-induced acute liver injury, provides the basis for employing this strain in future studies. Collectively, our data demonstrated the successful completion of a crucial first step in the development of a murine model of halothane hepatitis. © 2010.","author":[{"dropping-particle":"","family":"You","given":"Qiang","non-dropping-particle":"","parse-names":false,"suffix":""},{"dropping-particle":"","family":"Cheng","given":"Linling","non-dropping-particle":"","parse-names":false,"suffix":""},{"dropping-particle":"","family":"Ju","given":"Cynthia","non-dropping-particle":"","parse-names":false,"suffix":""}],"container-title":"Toxicology Letters","id":"ITEM-3","issue":"3","issued":{"date-parts":[["2010","5"]]},"page":"79-85","publisher":"Toxicol Lett","title":"Generation of T cell responses targeting the reactive metabolite of halothane in mice","type":"article-journal","volume":"194"},"uris":["http://www.mendeley.com/documents/?uuid=778f90bf-fc6c-335e-ab08-a585b465e7ab"]}],"mendeley":{"formattedCitation":"&lt;sup&gt;25–27&lt;/sup&gt;","plainTextFormattedCitation":"25–27","previouslyFormattedCitation":"&lt;sup&gt;25–27&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25–27</w:t>
      </w:r>
      <w:r w:rsidR="00116E47" w:rsidRPr="004D0649">
        <w:rPr>
          <w:rFonts w:cstheme="minorHAnsi"/>
          <w:lang w:val="en-US"/>
        </w:rPr>
        <w:fldChar w:fldCharType="end"/>
      </w:r>
      <w:r w:rsidR="00116E47" w:rsidRPr="004D0649">
        <w:rPr>
          <w:rFonts w:cstheme="minorHAnsi"/>
          <w:lang w:val="en-US"/>
        </w:rPr>
        <w:t xml:space="preserve"> </w:t>
      </w:r>
      <w:r w:rsidRPr="004D0649">
        <w:rPr>
          <w:rFonts w:cstheme="minorHAnsi"/>
          <w:lang w:val="en-US"/>
        </w:rPr>
        <w:t xml:space="preserve">Also, compounds as </w:t>
      </w:r>
      <w:r w:rsidR="00AF3FD8" w:rsidRPr="004D0649">
        <w:rPr>
          <w:rFonts w:cstheme="minorHAnsi"/>
          <w:shd w:val="clear" w:color="auto" w:fill="FFFFFF"/>
          <w:lang w:val="en-US"/>
        </w:rPr>
        <w:t>TF-Acetate</w:t>
      </w:r>
      <w:r w:rsidR="00BF6C77" w:rsidRPr="004D0649">
        <w:rPr>
          <w:rFonts w:cstheme="minorHAnsi"/>
          <w:lang w:val="en-US"/>
        </w:rPr>
        <w:t xml:space="preserve"> salt</w:t>
      </w:r>
      <w:r w:rsidRPr="004D0649">
        <w:rPr>
          <w:rFonts w:cstheme="minorHAnsi"/>
          <w:lang w:val="en-US"/>
        </w:rPr>
        <w:t xml:space="preserve">s were reported to </w:t>
      </w:r>
      <w:r w:rsidR="00BF6C77" w:rsidRPr="004D0649">
        <w:rPr>
          <w:rFonts w:cstheme="minorHAnsi"/>
          <w:lang w:val="en-US"/>
        </w:rPr>
        <w:t>exert a low pharmacological efficacy compared to the same compounds with other counterions.</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{"citationItems":[{"id":"ITEM-1","itemData":{"DOI":"10.1111/jnc.12664","ISSN":"14714159","PMID":"24471474","abstract":"The most commonly used immunogen to induce experimental autoimmune encephalomyelitis is MOG35-55, a 21-residue peptide derived from myelin oligodendrocyte glycoprotein (MOG). In most studies, mice exhibit a chronic disease; however, in some studies mice show a transient disease. One variable that is not often controlled for is the peptide fraction of the purified MOG material, which can vary from less than 50% to over 90%, with the remainder of mass primarily comprised of the counter ion used for peptide purification. We compared the development of clinical signs in female C57Bl6 mice immunized with two commercially available MOG35-55 peptides of similar purity but different peptide fraction (MOG-A being 45%; MOG-B being 72%). A single immunization with MOG-A induced a chronic disease course with some recovery at later stages, whereas immunization with MOG-B induced a similar course of disease but with significantly lower average clinical scores despite a higher peptide content. The addition of a booster immunization significantly increased clinical severity with both preparations, and significantly reduced the average day of onset using MOG-A. To determine if the counter ion could influence disease, we compared MOG-B-containing trifluoroacetate with MOG-B-containing acetate. Although disease incidence and severity were similar, the average day of disease onset occurred approximately 5 days earlier with the use of MOG-B-containing trifluoroacetate. These results demonstrate that differences in peptide fraction influence the course of encephalomyelitis disease, which may be due in part to the levels of counter ions present in the purified material. These findings underscore the fact that a knowledge of peptide fraction is as critical as knowledge of peptide purity when using peptides from different sources. The most commonly used immunogen to induce experimental autoimmune encephalomyelitis (EAE) is MOG35-55, a 21-residue peptide derived from myelin oligodendrocyte glycoprotein. Subtle variations in MOG immunization protocols can influence the type of disease, the average day of onset, disease severity, and overall incidence. We hypothesized that variance in peptide fraction and counter ion may contribute to those differences. Surprisingly, immunization with a MOG preparation of high (72%) peptide fraction resulted in lower average EAE clinical scores and later disease onset than immunization with a preparation having only 45% peptide fraction. Replaceme…","author":[{"dropping-particle":"","family":"Boullerne","given":"Anne I.","non-dropping-particle":"","parse-names":false,"suffix":""},{"dropping-particle":"","family":"Polak","given":"Paul E.","non-dropping-particle":"","parse-names":false,"suffix":""},{"dropping-particle":"","family":"Braun","given":"David","non-dropping-particle":"","parse-names":false,"suffix":""},{"dropping-particle":"","family":"Sharp","given":"Anthony","non-dropping-particle":"","parse-names":false,"suffix":""},{"dropping-particle":"","family":"Pelligrino","given":"Dale","non-dropping-particle":"","parse-names":false,"suffix":""},{"dropping-particle":"","family":"Feinstein","given":"Douglas L.","non-dropping-particle":"","parse-names":false,"suffix":""}],"container-title":"Journal of Neurochemistry","id":"ITEM-1","issue":"4","issued":{"date-parts":[["2014"]]},"page":"696-703","publisher":"Blackwell Publishing Ltd","title":"Effects of peptide fraction and counter ion on the development of clinical signs in experimental autoimmune encephalomyelitis","type":"article-journal","volume":"129"},"uris":["http://www.mendeley.com/documents/?uuid=eaadb7be-c799-3e02-b554-f93c40e9f460"]}],"mendeley":{"formattedCitation":"&lt;sup&gt;28&lt;/sup&gt;","plainTextFormattedCitation":"28","previouslyFormattedCitation":"&lt;sup&gt;28&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28</w:t>
      </w:r>
      <w:r w:rsidR="00116E47" w:rsidRPr="004D0649">
        <w:rPr>
          <w:rFonts w:cstheme="minorHAnsi"/>
          <w:lang w:val="en-US"/>
        </w:rPr>
        <w:fldChar w:fldCharType="end"/>
      </w:r>
      <w:r w:rsidR="000F5110" w:rsidRPr="004D0649">
        <w:rPr>
          <w:rFonts w:cstheme="minorHAnsi"/>
          <w:lang w:val="en-US"/>
        </w:rPr>
        <w:t xml:space="preserve"> </w:t>
      </w:r>
      <w:r w:rsidRPr="004D0649">
        <w:rPr>
          <w:rFonts w:cstheme="minorHAnsi"/>
          <w:lang w:val="en-US"/>
        </w:rPr>
        <w:t>Hence, each case should be considered individually and more than one counterion should be investigated to achieve the optimal biological profile.</w:t>
      </w:r>
      <w:r w:rsidR="00116E47" w:rsidRPr="004D0649">
        <w:rPr>
          <w:rFonts w:cstheme="minorHAnsi"/>
          <w:lang w:val="en-US"/>
        </w:rPr>
        <w:fldChar w:fldCharType="begin" w:fldLock="1"/>
      </w:r>
      <w:r w:rsidR="000665E6" w:rsidRPr="004D0649">
        <w:rPr>
          <w:rFonts w:cstheme="minorHAnsi"/>
          <w:lang w:val="en-US"/>
        </w:rPr>
        <w:instrText>ADDIN CSL_CITATION {"citationItems":[{"id":"ITEM-1","itemData":{"DOI":"10.3390/ph13120442","ISSN":"14248247","abstract":"Peptides and proteins constitute a large group of molecules that play multiple functions in living organisms. In conjunction with their important role in biological processes and advances in chemical approaches of synthesis, the interest in peptide-based drugs is still growing. As the side chains of amino acids can be basic, acidic, or neutral, the peptide drugs often occur in the form of salts with different counter-ions. This review focuses on the role of counter-ions in peptides. To date, over 60 peptide-based drugs have been approved by the FDA. Based on their area of application, biological activity, and results of preliminary tests they are characterized by different counter-ions. Moreover, the impact of counter-ions on structure, physicochemical properties, and drug formulation is analyzed. Additionally, the application of salts as mobile phase additives in chromatographic analyses and analytical techniques is highlighted.","author":[{"dropping-particle":"","family":"Sikora","given":"Karol","non-dropping-particle":"","parse-names":false,"suffix":""},{"dropping-particle":"","family":"Jaśkiewicz","given":"Maciej","non-dropping-particle":"","parse-names":false,"suffix":""},{"dropping-particle":"","family":"Neubauer","given":"Damian","non-dropping-particle":"","parse-names":false,"suffix":""},{"dropping-particle":"","family":"Migoń","given":"Dorian","non-dropping-particle":"","parse-names":false,"suffix":""},{"dropping-particle":"","family":"Kamysz","given":"Wojciech","non-dropping-particle":"","parse-names":false,"suffix":""}],"container-title":"Pharmaceuticals","id":"ITEM-1","issue":"12","issued":{"date-parts":[["2020","12","1"]]},"page":"1-26","publisher":"MDPI AG","title":"The role of counter-ions in peptides—an overview","type":"article-journal","volume":"13"},"uris":["http://www.mendeley.com/documents/?uuid=c2b77553-b27c-33ae-a4e2-dbd5f6aba7cb"]}],"mendeley":{"formattedCitation":"&lt;sup&gt;17&lt;/sup&gt;","plainTextFormattedCitation":"17","previouslyFormattedCitation":"&lt;sup&gt;17&lt;/sup&gt;"},"properties":{"noteIndex":0},"schema":"https://github.com/citation-style-language/schema/raw/master/csl-citation.json"}</w:instrText>
      </w:r>
      <w:r w:rsidR="00116E47" w:rsidRPr="004D0649">
        <w:rPr>
          <w:rFonts w:cstheme="minorHAnsi"/>
          <w:lang w:val="en-US"/>
        </w:rPr>
        <w:fldChar w:fldCharType="separate"/>
      </w:r>
      <w:r w:rsidR="000665E6" w:rsidRPr="004D0649">
        <w:rPr>
          <w:rFonts w:cstheme="minorHAnsi"/>
          <w:noProof/>
          <w:vertAlign w:val="superscript"/>
          <w:lang w:val="en-US"/>
        </w:rPr>
        <w:t>17</w:t>
      </w:r>
      <w:r w:rsidR="00116E47" w:rsidRPr="004D0649">
        <w:rPr>
          <w:rFonts w:cstheme="minorHAnsi"/>
          <w:lang w:val="en-US"/>
        </w:rPr>
        <w:fldChar w:fldCharType="end"/>
      </w:r>
      <w:r w:rsidR="00116E47" w:rsidRPr="004D0649">
        <w:rPr>
          <w:rFonts w:cstheme="minorHAnsi"/>
          <w:lang w:val="en-US"/>
        </w:rPr>
        <w:t xml:space="preserve"> </w:t>
      </w:r>
    </w:p>
    <w:p w14:paraId="23426975" w14:textId="7E2DDCC1" w:rsidR="00B01211" w:rsidRPr="004D0649" w:rsidRDefault="008607F5" w:rsidP="00C54C0A">
      <w:pPr>
        <w:pStyle w:val="Testocommento"/>
        <w:spacing w:after="0" w:line="276" w:lineRule="auto"/>
        <w:rPr>
          <w:rFonts w:cstheme="minorHAnsi"/>
          <w:sz w:val="22"/>
          <w:szCs w:val="22"/>
          <w:shd w:val="clear" w:color="auto" w:fill="FFFFFF"/>
          <w:lang w:val="en-US"/>
        </w:rPr>
      </w:pPr>
      <w:r w:rsidRPr="004D0649">
        <w:rPr>
          <w:rFonts w:cstheme="minorHAnsi"/>
          <w:sz w:val="22"/>
          <w:szCs w:val="22"/>
          <w:shd w:val="clear" w:color="auto" w:fill="FFFFFF"/>
          <w:lang w:val="en-US"/>
        </w:rPr>
        <w:t xml:space="preserve">Hence, </w:t>
      </w:r>
      <w:r w:rsidR="003B6153" w:rsidRPr="004D0649">
        <w:rPr>
          <w:rFonts w:cstheme="minorHAnsi"/>
          <w:sz w:val="22"/>
          <w:szCs w:val="22"/>
          <w:shd w:val="clear" w:color="auto" w:fill="FFFFFF"/>
          <w:lang w:val="en-US"/>
        </w:rPr>
        <w:t>starting from a TF-acetate AGU (</w:t>
      </w:r>
      <w:r w:rsidR="00D142BA" w:rsidRPr="004D0649">
        <w:rPr>
          <w:rFonts w:cstheme="minorHAnsi"/>
          <w:b/>
          <w:bCs/>
          <w:sz w:val="22"/>
          <w:szCs w:val="22"/>
          <w:shd w:val="clear" w:color="auto" w:fill="FFFFFF"/>
          <w:lang w:val="en-US"/>
        </w:rPr>
        <w:t>1</w:t>
      </w:r>
      <w:r w:rsidR="003B6153" w:rsidRPr="004D0649">
        <w:rPr>
          <w:rFonts w:cstheme="minorHAnsi"/>
          <w:b/>
          <w:bCs/>
          <w:sz w:val="22"/>
          <w:szCs w:val="22"/>
          <w:shd w:val="clear" w:color="auto" w:fill="FFFFFF"/>
          <w:lang w:val="en-US"/>
        </w:rPr>
        <w:t>a</w:t>
      </w:r>
      <w:r w:rsidR="003B6153" w:rsidRPr="004D0649">
        <w:rPr>
          <w:rFonts w:cstheme="minorHAnsi"/>
          <w:sz w:val="22"/>
          <w:szCs w:val="22"/>
          <w:shd w:val="clear" w:color="auto" w:fill="FFFFFF"/>
          <w:lang w:val="en-US"/>
        </w:rPr>
        <w:t>)</w:t>
      </w:r>
      <w:r w:rsidR="00D142BA" w:rsidRPr="004D0649">
        <w:rPr>
          <w:rFonts w:cstheme="minorHAnsi"/>
          <w:sz w:val="22"/>
          <w:szCs w:val="22"/>
          <w:shd w:val="clear" w:color="auto" w:fill="FFFFFF"/>
          <w:lang w:val="en-US"/>
        </w:rPr>
        <w:t>,</w:t>
      </w:r>
      <w:r w:rsidRPr="004D0649">
        <w:rPr>
          <w:rFonts w:cstheme="minorHAnsi"/>
          <w:sz w:val="22"/>
          <w:szCs w:val="22"/>
          <w:shd w:val="clear" w:color="auto" w:fill="FFFFFF"/>
          <w:lang w:val="en-US"/>
        </w:rPr>
        <w:t xml:space="preserve"> </w:t>
      </w:r>
      <w:r w:rsidR="00C401D6" w:rsidRPr="004D0649">
        <w:rPr>
          <w:rFonts w:cstheme="minorHAnsi"/>
          <w:sz w:val="22"/>
          <w:szCs w:val="22"/>
          <w:shd w:val="clear" w:color="auto" w:fill="FFFFFF"/>
          <w:lang w:val="en-US"/>
        </w:rPr>
        <w:t xml:space="preserve">we synthesized the corresponding compound with a different counterion </w:t>
      </w:r>
      <w:r w:rsidR="00D142BA" w:rsidRPr="004D0649">
        <w:rPr>
          <w:rFonts w:cstheme="minorHAnsi"/>
          <w:sz w:val="22"/>
          <w:szCs w:val="22"/>
          <w:shd w:val="clear" w:color="auto" w:fill="FFFFFF"/>
          <w:lang w:val="en-US"/>
        </w:rPr>
        <w:t xml:space="preserve">as a </w:t>
      </w:r>
      <w:r w:rsidR="00C401D6" w:rsidRPr="004D0649">
        <w:rPr>
          <w:rFonts w:cstheme="minorHAnsi"/>
          <w:sz w:val="22"/>
          <w:szCs w:val="22"/>
          <w:shd w:val="clear" w:color="auto" w:fill="FFFFFF"/>
          <w:lang w:val="en-US"/>
        </w:rPr>
        <w:t xml:space="preserve">hydrochloride </w:t>
      </w:r>
      <w:r w:rsidR="00D142BA" w:rsidRPr="004D0649">
        <w:rPr>
          <w:rFonts w:cstheme="minorHAnsi"/>
          <w:sz w:val="22"/>
          <w:szCs w:val="22"/>
          <w:shd w:val="clear" w:color="auto" w:fill="FFFFFF"/>
          <w:lang w:val="en-US"/>
        </w:rPr>
        <w:t xml:space="preserve">salt </w:t>
      </w:r>
      <w:r w:rsidR="00C401D6" w:rsidRPr="004D0649">
        <w:rPr>
          <w:rFonts w:cstheme="minorHAnsi"/>
          <w:sz w:val="22"/>
          <w:szCs w:val="22"/>
          <w:shd w:val="clear" w:color="auto" w:fill="FFFFFF"/>
          <w:lang w:val="en-US"/>
        </w:rPr>
        <w:t>(</w:t>
      </w:r>
      <w:r w:rsidR="00C401D6" w:rsidRPr="004D0649">
        <w:rPr>
          <w:rFonts w:cstheme="minorHAnsi"/>
          <w:b/>
          <w:bCs/>
          <w:sz w:val="22"/>
          <w:szCs w:val="22"/>
          <w:shd w:val="clear" w:color="auto" w:fill="FFFFFF"/>
          <w:lang w:val="en-US"/>
        </w:rPr>
        <w:t>1b</w:t>
      </w:r>
      <w:r w:rsidR="00C401D6" w:rsidRPr="004D0649">
        <w:rPr>
          <w:rFonts w:cstheme="minorHAnsi"/>
          <w:sz w:val="22"/>
          <w:szCs w:val="22"/>
          <w:shd w:val="clear" w:color="auto" w:fill="FFFFFF"/>
          <w:lang w:val="en-US"/>
        </w:rPr>
        <w:t xml:space="preserve">) </w:t>
      </w:r>
      <w:r w:rsidR="00BC077C" w:rsidRPr="004D0649">
        <w:rPr>
          <w:rFonts w:cstheme="minorHAnsi"/>
          <w:sz w:val="22"/>
          <w:szCs w:val="22"/>
          <w:shd w:val="clear" w:color="auto" w:fill="FFFFFF"/>
          <w:lang w:val="en-US"/>
        </w:rPr>
        <w:t>or as a free base</w:t>
      </w:r>
      <w:r w:rsidR="00C401D6" w:rsidRPr="004D0649">
        <w:rPr>
          <w:rFonts w:cstheme="minorHAnsi"/>
          <w:sz w:val="22"/>
          <w:szCs w:val="22"/>
          <w:shd w:val="clear" w:color="auto" w:fill="FFFFFF"/>
          <w:lang w:val="en-US"/>
        </w:rPr>
        <w:t xml:space="preserve"> (</w:t>
      </w:r>
      <w:r w:rsidR="00C401D6" w:rsidRPr="004D0649">
        <w:rPr>
          <w:rFonts w:cstheme="minorHAnsi"/>
          <w:b/>
          <w:bCs/>
          <w:sz w:val="22"/>
          <w:szCs w:val="22"/>
          <w:shd w:val="clear" w:color="auto" w:fill="FFFFFF"/>
          <w:lang w:val="en-US"/>
        </w:rPr>
        <w:t>1c</w:t>
      </w:r>
      <w:r w:rsidR="00C401D6" w:rsidRPr="004D0649">
        <w:rPr>
          <w:rFonts w:cstheme="minorHAnsi"/>
          <w:sz w:val="22"/>
          <w:szCs w:val="22"/>
          <w:shd w:val="clear" w:color="auto" w:fill="FFFFFF"/>
          <w:lang w:val="en-US"/>
        </w:rPr>
        <w:t>)(</w:t>
      </w:r>
      <w:r w:rsidR="00C401D6" w:rsidRPr="004D0649">
        <w:rPr>
          <w:rFonts w:cstheme="minorHAnsi"/>
          <w:sz w:val="22"/>
          <w:szCs w:val="22"/>
          <w:shd w:val="clear" w:color="auto" w:fill="FFFFFF"/>
          <w:lang w:val="en-GB" w:eastAsia="en-GB"/>
        </w:rPr>
        <w:fldChar w:fldCharType="begin"/>
      </w:r>
      <w:r w:rsidR="00C401D6" w:rsidRPr="004D0649">
        <w:rPr>
          <w:rFonts w:cstheme="minorHAnsi"/>
          <w:sz w:val="22"/>
          <w:szCs w:val="22"/>
          <w:shd w:val="clear" w:color="auto" w:fill="FFFFFF"/>
          <w:lang w:val="en-GB" w:eastAsia="en-GB"/>
        </w:rPr>
        <w:instrText xml:space="preserve"> REF _Ref73467518 \h  \* MERGEFORMAT </w:instrText>
      </w:r>
      <w:r w:rsidR="00C401D6" w:rsidRPr="004D0649">
        <w:rPr>
          <w:rFonts w:cstheme="minorHAnsi"/>
          <w:sz w:val="22"/>
          <w:szCs w:val="22"/>
          <w:shd w:val="clear" w:color="auto" w:fill="FFFFFF"/>
          <w:lang w:val="en-GB" w:eastAsia="en-GB"/>
        </w:rPr>
      </w:r>
      <w:r w:rsidR="00C401D6" w:rsidRPr="004D0649">
        <w:rPr>
          <w:rFonts w:cstheme="minorHAnsi"/>
          <w:sz w:val="22"/>
          <w:szCs w:val="22"/>
          <w:shd w:val="clear" w:color="auto" w:fill="FFFFFF"/>
          <w:lang w:val="en-GB" w:eastAsia="en-GB"/>
        </w:rPr>
        <w:fldChar w:fldCharType="separate"/>
      </w:r>
      <w:r w:rsidR="00C401D6" w:rsidRPr="004D0649">
        <w:rPr>
          <w:rFonts w:cstheme="minorHAnsi"/>
          <w:sz w:val="22"/>
          <w:szCs w:val="22"/>
          <w:lang w:val="en-GB"/>
        </w:rPr>
        <w:t xml:space="preserve">Figure </w:t>
      </w:r>
      <w:r w:rsidR="00C401D6" w:rsidRPr="004D0649">
        <w:rPr>
          <w:rFonts w:cstheme="minorHAnsi"/>
          <w:noProof/>
          <w:sz w:val="22"/>
          <w:szCs w:val="22"/>
          <w:lang w:val="en-GB"/>
        </w:rPr>
        <w:t>1</w:t>
      </w:r>
      <w:r w:rsidR="00C401D6" w:rsidRPr="004D0649">
        <w:rPr>
          <w:rFonts w:cstheme="minorHAnsi"/>
          <w:sz w:val="22"/>
          <w:szCs w:val="22"/>
          <w:shd w:val="clear" w:color="auto" w:fill="FFFFFF"/>
          <w:lang w:val="en-GB" w:eastAsia="en-GB"/>
        </w:rPr>
        <w:fldChar w:fldCharType="end"/>
      </w:r>
      <w:r w:rsidR="00C401D6" w:rsidRPr="004D0649">
        <w:rPr>
          <w:rFonts w:cstheme="minorHAnsi"/>
          <w:sz w:val="22"/>
          <w:szCs w:val="22"/>
          <w:shd w:val="clear" w:color="auto" w:fill="FFFFFF"/>
          <w:lang w:val="en-US"/>
        </w:rPr>
        <w:t>)</w:t>
      </w:r>
      <w:r w:rsidR="00BC077C" w:rsidRPr="004D0649">
        <w:rPr>
          <w:rFonts w:cstheme="minorHAnsi"/>
          <w:sz w:val="22"/>
          <w:szCs w:val="22"/>
          <w:shd w:val="clear" w:color="auto" w:fill="FFFFFF"/>
          <w:lang w:val="en-US"/>
        </w:rPr>
        <w:t xml:space="preserve">, </w:t>
      </w:r>
      <w:r w:rsidR="0031101B" w:rsidRPr="004D0649">
        <w:rPr>
          <w:rFonts w:cstheme="minorHAnsi"/>
          <w:sz w:val="22"/>
          <w:szCs w:val="22"/>
          <w:shd w:val="clear" w:color="auto" w:fill="FFFFFF"/>
          <w:lang w:val="en-US"/>
        </w:rPr>
        <w:t xml:space="preserve">in order to compare </w:t>
      </w:r>
      <w:r w:rsidR="00BC077C" w:rsidRPr="004D0649">
        <w:rPr>
          <w:rFonts w:cstheme="minorHAnsi"/>
          <w:sz w:val="22"/>
          <w:szCs w:val="22"/>
          <w:shd w:val="clear" w:color="auto" w:fill="FFFFFF"/>
          <w:lang w:val="en-US"/>
        </w:rPr>
        <w:t xml:space="preserve">their </w:t>
      </w:r>
      <w:r w:rsidR="0031101B" w:rsidRPr="004D0649">
        <w:rPr>
          <w:rFonts w:cstheme="minorHAnsi"/>
          <w:sz w:val="22"/>
          <w:szCs w:val="22"/>
          <w:shd w:val="clear" w:color="auto" w:fill="FFFFFF"/>
          <w:lang w:val="en-US"/>
        </w:rPr>
        <w:t>ant</w:t>
      </w:r>
      <w:r w:rsidRPr="004D0649">
        <w:rPr>
          <w:rFonts w:cstheme="minorHAnsi"/>
          <w:sz w:val="22"/>
          <w:szCs w:val="22"/>
          <w:shd w:val="clear" w:color="auto" w:fill="FFFFFF"/>
          <w:lang w:val="en-US"/>
        </w:rPr>
        <w:t xml:space="preserve">ibacterial activity </w:t>
      </w:r>
      <w:r w:rsidR="00BC077C" w:rsidRPr="004D0649">
        <w:rPr>
          <w:rFonts w:cstheme="minorHAnsi"/>
          <w:sz w:val="22"/>
          <w:szCs w:val="22"/>
          <w:shd w:val="clear" w:color="auto" w:fill="FFFFFF"/>
          <w:lang w:val="en-US"/>
        </w:rPr>
        <w:t>and to gain insights on the influence of counterions in such preparations</w:t>
      </w:r>
      <w:r w:rsidRPr="004D0649">
        <w:rPr>
          <w:rFonts w:cstheme="minorHAnsi"/>
          <w:sz w:val="22"/>
          <w:szCs w:val="22"/>
          <w:shd w:val="clear" w:color="auto" w:fill="FFFFFF"/>
          <w:lang w:val="en-US"/>
        </w:rPr>
        <w:t>.</w:t>
      </w:r>
      <w:r w:rsidR="00B05D35" w:rsidRPr="004D0649">
        <w:rPr>
          <w:rFonts w:cstheme="minorHAnsi"/>
          <w:sz w:val="22"/>
          <w:szCs w:val="22"/>
          <w:shd w:val="clear" w:color="auto" w:fill="FFFFFF"/>
          <w:lang w:val="en-US"/>
        </w:rPr>
        <w:t xml:space="preserve"> </w:t>
      </w:r>
    </w:p>
    <w:p w14:paraId="33D2E0B8" w14:textId="407AD432" w:rsidR="008B41CA" w:rsidRPr="004D0649" w:rsidRDefault="008B41CA">
      <w:pPr>
        <w:spacing w:line="259" w:lineRule="auto"/>
        <w:jc w:val="left"/>
        <w:rPr>
          <w:rFonts w:eastAsiaTheme="majorEastAsia" w:cstheme="minorHAnsi"/>
          <w:b/>
          <w:lang w:val="en-GB"/>
        </w:rPr>
      </w:pPr>
    </w:p>
    <w:p w14:paraId="5E5A0F9D" w14:textId="0A77DFD7" w:rsidR="00B01211" w:rsidRPr="004D0649" w:rsidRDefault="00B01211" w:rsidP="00C54C0A">
      <w:pPr>
        <w:pStyle w:val="Titolo2"/>
        <w:spacing w:line="276" w:lineRule="auto"/>
        <w:ind w:left="284"/>
        <w:rPr>
          <w:rFonts w:cstheme="minorHAnsi"/>
          <w:sz w:val="22"/>
          <w:szCs w:val="22"/>
          <w:lang w:val="en-GB"/>
        </w:rPr>
      </w:pPr>
      <w:r w:rsidRPr="004D0649">
        <w:rPr>
          <w:rFonts w:cstheme="minorHAnsi"/>
          <w:sz w:val="22"/>
          <w:szCs w:val="22"/>
          <w:lang w:val="en-GB"/>
        </w:rPr>
        <w:t>2. RESULTS AND DISCUSSION</w:t>
      </w:r>
    </w:p>
    <w:p w14:paraId="6FAD02D9" w14:textId="26B37C62" w:rsidR="002F270D" w:rsidRPr="004D0649" w:rsidRDefault="003206B1" w:rsidP="003206B1">
      <w:pPr>
        <w:spacing w:after="0" w:line="276" w:lineRule="auto"/>
        <w:rPr>
          <w:rFonts w:cstheme="minorHAnsi"/>
          <w:shd w:val="clear" w:color="auto" w:fill="FFFFFF"/>
          <w:lang w:val="en-US"/>
        </w:rPr>
      </w:pPr>
      <w:r w:rsidRPr="004D0649">
        <w:rPr>
          <w:rFonts w:cstheme="minorHAnsi"/>
          <w:shd w:val="clear" w:color="auto" w:fill="FFFFFF"/>
          <w:lang w:val="en-US"/>
        </w:rPr>
        <w:t xml:space="preserve">Although several protocols </w:t>
      </w:r>
      <w:r w:rsidR="00BC077C" w:rsidRPr="004D0649">
        <w:rPr>
          <w:rFonts w:cstheme="minorHAnsi"/>
          <w:shd w:val="clear" w:color="auto" w:fill="FFFFFF"/>
          <w:lang w:val="en-US"/>
        </w:rPr>
        <w:t xml:space="preserve">avoiding the use of TFA were </w:t>
      </w:r>
      <w:r w:rsidRPr="004D0649">
        <w:rPr>
          <w:rFonts w:cstheme="minorHAnsi"/>
          <w:shd w:val="clear" w:color="auto" w:fill="FFFFFF"/>
          <w:lang w:val="en-US"/>
        </w:rPr>
        <w:t>reported,</w:t>
      </w:r>
      <w:r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{"citationItems":[{"id":"ITEM-1","itemData":{"DOI":"10.1039/D0RA04110F","ISSN":"2046-2069","abstract":"We report a mild method for the selective deprotection of the N-Boc group from a structurally diverse set of compounds, encompassing aliphatic, aromatic, and heterocyclic substrates by using oxalyl chloride in methanol. The reactions take place under room temperature conditions for 1–4 h with yields up to 90%. This mild procedure was applied to a hybrid, medicinally active compound FC1, which is a novel dual inhibitor of IDO1 and DNA Pol gamma. A broader mechanism involving the electrophilic character of oxalyl chloride is postulated for this deprotection strategy.","author":[{"dropping-particle":"","family":"George","given":"Nathaniel","non-dropping-particle":"","parse-names":false,"suffix":""},{"dropping-particle":"","family":"Ofori","given":"Samuel","non-dropping-particle":"","parse-names":false,"suffix":""},{"dropping-particle":"","family":"Parkin","given":"Sean","non-dropping-particle":"","parse-names":false,"suffix":""},{"dropping-particle":"","family":"Awuah","given":"Samuel G.","non-dropping-particle":"","parse-names":false,"suffix":""}],"container-title":"RSC Advances","id":"ITEM-1","issue":"40","issued":{"date-parts":[["2020","6"]]},"page":"24017-24026","publisher":"The Royal Society of Chemistry","title":"Mild deprotection of the N-tert-butyloxycarbonyl (N-Boc) group using oxalyl chloride","type":"article-journal","volume":"10"},"uris":["http://www.mendeley.com/documents/?uuid=708cfd0a-3fdf-38a6-bc05-a9fb4badd4d7","http://www.mendeley.com/documents/?uuid=e9adcf9e-d642-489e-b130-6eb8578f65b3"]},{"id":"ITEM-2","itemData":{"DOI":"10.1016/J.TET.2004.07.071","ISSN":"0040-4020","abstract":"A new mild method allowing the removal of carbamates using TBAF in THF is reported. Reactions were performed on indole, indoline, N-methyl aniline, aniline and tryptamine derivatives. The observed selectivity according to the carbamates or the substrates is discussed. A mechanism is postulated. Graphical Abstract © 2004 Published by Elsevier Ltd.","author":[{"dropping-particle":"","family":"Jacquemard","given":"Ulrich","non-dropping-particle":"","parse-names":false,"suffix":""},{"dropping-particle":"","family":"Bénéteau","given":"Valérie","non-dropping-particle":"","parse-names":false,"suffix":""},{"dropping-particle":"","family":"Lefoix","given":"Myriam","non-dropping-particle":"","parse-names":false,"suffix":""},{"dropping-particle":"","family":"Routier","given":"Sylvain","non-dropping-particle":"","parse-names":false,"suffix":""},{"dropping-particle":"","family":"Mérour","given":"Jean Yves","non-dropping-particle":"","parse-names":false,"suffix":""},{"dropping-particle":"","family":"Coudert","given":"Gérard","non-dropping-particle":"","parse-names":false,"suffix":""}],"container-title":"Tetrahedron","id":"ITEM-2","issue":"44","issued":{"date-parts":[["2004","10"]]},"page":"10039-10047","publisher":"Pergamon","title":"Mild and selective deprotection of carbamates with Bu4NF","type":"article-journal","volume":"60"},"uris":["http://www.mendeley.com/documents/?uuid=ca52353a-6db6-3035-a337-b4d4a28ec419","http://www.mendeley.com/documents/?uuid=16943ea6-aebe-4f4c-8bf5-1cbfde25cf3b"]},{"id":"ITEM-3","itemData":{"DOI":"10.1016/J.TETLET.2003.11.108","ISSN":"0040-4039","abstract":"Treatment of a primary t-butyl carbamate (Boc) group with excess sodium t-butoxide in slightly wet tetrahydrofuran or 2-methyltetrahydrofuran provides the corresponding primary amine in excellent yield. We believe the reaction proceeds through an isocyanate intermediate. © 2003 Elsevier Ltd. All rights reserved.","author":[{"dropping-particle":"","family":"Tom","given":"Norma J.","non-dropping-particle":"","parse-names":false,"suffix":""},{"dropping-particle":"","family":"Simon","given":"Wendy M.","non-dropping-particle":"","parse-names":false,"suffix":""},{"dropping-particle":"","family":"Frost","given":"Heather N.","non-dropping-particle":"","parse-names":false,"suffix":""},{"dropping-particle":"","family":"Ewing","given":"Marcus","non-dropping-particle":"","parse-names":false,"suffix":""}],"container-title":"Tetrahedron Letters","id":"ITEM-3","issue":"5","issued":{"date-parts":[["2004","1"]]},"page":"905-906","publisher":"Pergamon","title":"Deprotection of a primary Boc group under basic conditions","type":"article-journal","volume":"45"},"uris":["http://www.mendeley.com/documents/?uuid=59876981-a5f9-305c-b48a-2384f3b2d3e8","http://www.mendeley.com/documents/?uuid=7af2d839-7dfa-4199-9681-0038664333d0"]},{"id":"ITEM-4","itemData":{"ISBN":"978-0-470-05348-5","abstract":"4th ed. / Peter G.M. Wuts and Theodora W. Greene. Previous ed. published as: Protective groups in organic synthesis / Theodora W. Greene and Peter G.M. Wuts. The role of protective groups in organic synthesis -- Protection for the hydroxl group, including 1,2- and 1,3-diols -- Protection for phenols and catechols -- Protection for the carbonyl group -- Protection for the carboxyl group -- Protection for the thiol group -- Protection for the amino group -- Protection for the alkyne -CH -- Protection for the phosphate group -- Reactivities, reagents, and reactivity charts.","author":[{"dropping-particle":"","family":"Wuts","given":"Peter G. M.","non-dropping-particle":"","parse-names":false,"suffix":""},{"dropping-particle":"","family":"Greene","given":"Theodora W. (Theodora Whatmough)","non-dropping-particle":"","parse-names":false,"suffix":""},{"dropping-particle":"","family":"Greene","given":"Theodora W. (Theodora Whatmough)","non-dropping-particle":"","parse-names":false,"suffix":""}],"id":"ITEM-4","issued":{"date-parts":[["2007"]]},"page":"1082","publisher":"Wiley-Interscience","title":"Greene's protective groups in organic synthesis.","type":"article-journal"},"uris":["http://www.mendeley.com/documents/?uuid=525de339-360a-36a0-a131-fae3398ce535","http://www.mendeley.com/documents/?uuid=3c3a7a10-75aa-46c7-8484-49397c2e4094"]}],"mendeley":{"formattedCitation":"&lt;sup&gt;29–32&lt;/sup&gt;","plainTextFormattedCitation":"29–32","previouslyFormattedCitation":"&lt;sup&gt;29–32&lt;/sup&gt;"},"properties":{"noteIndex":0},"schema":"https://github.com/citation-style-language/schema/raw/master/csl-citation.json"}</w:instrText>
      </w:r>
      <w:r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29–32</w:t>
      </w:r>
      <w:r w:rsidRPr="004D0649">
        <w:rPr>
          <w:rFonts w:cstheme="minorHAnsi"/>
          <w:shd w:val="clear" w:color="auto" w:fill="FFFFFF"/>
          <w:lang w:val="en-US"/>
        </w:rPr>
        <w:fldChar w:fldCharType="end"/>
      </w:r>
      <w:r w:rsidRPr="004D0649">
        <w:rPr>
          <w:rFonts w:cstheme="minorHAnsi"/>
          <w:shd w:val="clear" w:color="auto" w:fill="FFFFFF"/>
          <w:lang w:val="en-US"/>
        </w:rPr>
        <w:t xml:space="preserve"> </w:t>
      </w:r>
      <w:r w:rsidR="00BC077C" w:rsidRPr="004D0649">
        <w:rPr>
          <w:rFonts w:cstheme="minorHAnsi"/>
          <w:shd w:val="clear" w:color="auto" w:fill="FFFFFF"/>
          <w:lang w:val="en-US"/>
        </w:rPr>
        <w:t xml:space="preserve">such </w:t>
      </w:r>
      <w:r w:rsidRPr="004D0649">
        <w:rPr>
          <w:rFonts w:cstheme="minorHAnsi"/>
          <w:shd w:val="clear" w:color="auto" w:fill="FFFFFF"/>
          <w:lang w:val="en-US"/>
        </w:rPr>
        <w:t xml:space="preserve">synthetic approaches </w:t>
      </w:r>
      <w:r w:rsidR="00BC077C" w:rsidRPr="004D0649">
        <w:rPr>
          <w:rFonts w:cstheme="minorHAnsi"/>
          <w:shd w:val="clear" w:color="auto" w:fill="FFFFFF"/>
          <w:lang w:val="en-US"/>
        </w:rPr>
        <w:t xml:space="preserve">were barely used </w:t>
      </w:r>
      <w:r w:rsidRPr="004D0649">
        <w:rPr>
          <w:rFonts w:cstheme="minorHAnsi"/>
          <w:shd w:val="clear" w:color="auto" w:fill="FFFFFF"/>
          <w:lang w:val="en-US"/>
        </w:rPr>
        <w:t xml:space="preserve">for compounds with several guanidino functions on an aliphatic skeleton. As an example, preparation of the antimicrobial </w:t>
      </w:r>
      <w:proofErr w:type="spellStart"/>
      <w:r w:rsidRPr="004D0649">
        <w:rPr>
          <w:rFonts w:cstheme="minorHAnsi"/>
          <w:shd w:val="clear" w:color="auto" w:fill="FFFFFF"/>
          <w:lang w:val="en-US"/>
        </w:rPr>
        <w:t>polyhexamethylene</w:t>
      </w:r>
      <w:proofErr w:type="spellEnd"/>
      <w:r w:rsidRPr="004D0649">
        <w:rPr>
          <w:rFonts w:cstheme="minorHAnsi"/>
          <w:shd w:val="clear" w:color="auto" w:fill="FFFFFF"/>
          <w:lang w:val="en-US"/>
        </w:rPr>
        <w:t xml:space="preserve"> guanidine (PHMG) polymer involved the use of non-protected </w:t>
      </w:r>
      <w:proofErr w:type="spellStart"/>
      <w:r w:rsidRPr="004D0649">
        <w:rPr>
          <w:rFonts w:cstheme="minorHAnsi"/>
          <w:shd w:val="clear" w:color="auto" w:fill="FFFFFF"/>
          <w:lang w:val="en-US"/>
        </w:rPr>
        <w:t>guanylating</w:t>
      </w:r>
      <w:proofErr w:type="spellEnd"/>
      <w:r w:rsidRPr="004D0649">
        <w:rPr>
          <w:rFonts w:cstheme="minorHAnsi"/>
          <w:shd w:val="clear" w:color="auto" w:fill="FFFFFF"/>
          <w:lang w:val="en-US"/>
        </w:rPr>
        <w:t xml:space="preserve"> agents, </w:t>
      </w:r>
      <w:r w:rsidR="00BC077C" w:rsidRPr="004D0649">
        <w:rPr>
          <w:rFonts w:cstheme="minorHAnsi"/>
          <w:shd w:val="clear" w:color="auto" w:fill="FFFFFF"/>
          <w:lang w:val="en-US"/>
        </w:rPr>
        <w:t>yielding</w:t>
      </w:r>
      <w:r w:rsidRPr="004D0649">
        <w:rPr>
          <w:rFonts w:cstheme="minorHAnsi"/>
          <w:shd w:val="clear" w:color="auto" w:fill="FFFFFF"/>
          <w:lang w:val="en-US"/>
        </w:rPr>
        <w:t xml:space="preserve"> the guanidinium hydrochloride without additional reactions involving strong acids</w:t>
      </w:r>
      <w:r w:rsidR="00BC077C" w:rsidRPr="004D0649">
        <w:rPr>
          <w:rFonts w:cstheme="minorHAnsi"/>
          <w:shd w:val="clear" w:color="auto" w:fill="FFFFFF"/>
          <w:lang w:val="en-US"/>
        </w:rPr>
        <w:t>.</w:t>
      </w:r>
      <w:r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{"citationItems":[{"id":"ITEM-1","itemData":{"DOI":"10.1016/S0032-3861(98)00828-3","ISSN":"0032-3861","abstract":"Polyhexamethylene guanidine hydrochloride and polyhexamethylene biguanidine hydrochloride were polycondensated in the melt of monomers. The intrinsic viscosity and M(n) were determined by the viscosity of dilute polymer solution and VPO, respectively. Polyhexamethylene guanidine stearate and polyhexamethylene biguanidine stearate were synthesized using the precipitation reaction for the first time. NMR, FTIR, XPS and element analysis were used to analyze the chemical structure and element composition. The structure of the resultant polymers is coincident with the theoretic structure. The minimal inhibition concentration (MIC) was measured to characterize the antimicrobial activity of the products. The MIC is not larger than 200 μg ml-1. The polymeric guanidine and biguanidine are effective in controlling bacteria and fungi. The TG test shows that the resultant polymers are stable to heat.","author":[{"dropping-particle":"","family":"Zhang","given":"Yumei","non-dropping-particle":"","parse-names":false,"suffix":""},{"dropping-particle":"","family":"Jiang","given":"Jianming","non-dropping-particle":"","parse-names":false,"suffix":""},{"dropping-particle":"","family":"Chen","given":"Yanmo","non-dropping-particle":"","parse-names":false,"suffix":""}],"container-title":"Polymer","id":"ITEM-1","issue":"22","issued":{"date-parts":[["1999","10","1"]]},"page":"6189-6198","publisher":"Elsevier","title":"Synthesis and antimicrobial activity of polymeric guanidine and biguanidine salts","type":"article-journal","volume":"40"},"uris":["http://www.mendeley.com/documents/?uuid=3b98144e-93fe-3f9f-a85e-9f83849ba6e3"]}],"mendeley":{"formattedCitation":"&lt;sup&gt;33&lt;/sup&gt;","plainTextFormattedCitation":"33","previouslyFormattedCitation":"&lt;sup&gt;33&lt;/sup&gt;"},"properties":{"noteIndex":0},"schema":"https://github.com/citation-style-language/schema/raw/master/csl-citation.json"}</w:instrText>
      </w:r>
      <w:r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33</w:t>
      </w:r>
      <w:r w:rsidRPr="004D0649">
        <w:rPr>
          <w:rFonts w:cstheme="minorHAnsi"/>
          <w:shd w:val="clear" w:color="auto" w:fill="FFFFFF"/>
          <w:lang w:val="en-US"/>
        </w:rPr>
        <w:fldChar w:fldCharType="end"/>
      </w:r>
      <w:r w:rsidRPr="004D0649">
        <w:rPr>
          <w:rFonts w:cstheme="minorHAnsi"/>
          <w:shd w:val="clear" w:color="auto" w:fill="FFFFFF"/>
          <w:lang w:val="en-US"/>
        </w:rPr>
        <w:t xml:space="preserve"> It would not be unlikely that the presence of several </w:t>
      </w:r>
      <w:proofErr w:type="spellStart"/>
      <w:r w:rsidRPr="004D0649">
        <w:rPr>
          <w:rFonts w:cstheme="minorHAnsi"/>
          <w:shd w:val="clear" w:color="auto" w:fill="FFFFFF"/>
          <w:lang w:val="en-US"/>
        </w:rPr>
        <w:t>guanidines</w:t>
      </w:r>
      <w:proofErr w:type="spellEnd"/>
      <w:r w:rsidRPr="004D0649">
        <w:rPr>
          <w:rFonts w:cstheme="minorHAnsi"/>
          <w:shd w:val="clear" w:color="auto" w:fill="FFFFFF"/>
          <w:lang w:val="en-US"/>
        </w:rPr>
        <w:t xml:space="preserve"> and aliphatic chains could hamper the reaction completion or </w:t>
      </w:r>
      <w:r w:rsidR="00BC077C" w:rsidRPr="004D0649">
        <w:rPr>
          <w:rFonts w:cstheme="minorHAnsi"/>
          <w:shd w:val="clear" w:color="auto" w:fill="FFFFFF"/>
          <w:lang w:val="en-US"/>
        </w:rPr>
        <w:t xml:space="preserve">promote the degradation of </w:t>
      </w:r>
      <w:r w:rsidRPr="004D0649">
        <w:rPr>
          <w:rFonts w:cstheme="minorHAnsi"/>
          <w:shd w:val="clear" w:color="auto" w:fill="FFFFFF"/>
          <w:lang w:val="en-US"/>
        </w:rPr>
        <w:t xml:space="preserve">the compound. </w:t>
      </w:r>
    </w:p>
    <w:p w14:paraId="05A56D58" w14:textId="5B1EC09A" w:rsidR="008E11B5" w:rsidRPr="004D0649" w:rsidRDefault="00F40022" w:rsidP="002F270D">
      <w:pPr>
        <w:spacing w:after="0" w:line="276" w:lineRule="auto"/>
        <w:rPr>
          <w:rFonts w:cstheme="minorHAnsi"/>
          <w:shd w:val="clear" w:color="auto" w:fill="FFFFFF"/>
          <w:lang w:val="en-US"/>
        </w:rPr>
      </w:pPr>
      <w:r w:rsidRPr="004D0649">
        <w:rPr>
          <w:lang w:val="en-GB"/>
        </w:rPr>
        <w:t>Surprisingly</w:t>
      </w:r>
      <w:r w:rsidR="002F270D" w:rsidRPr="004D0649">
        <w:rPr>
          <w:lang w:val="en-GB"/>
        </w:rPr>
        <w:t xml:space="preserve">, </w:t>
      </w:r>
      <w:r w:rsidRPr="004D0649">
        <w:rPr>
          <w:rFonts w:cstheme="minorHAnsi"/>
          <w:shd w:val="clear" w:color="auto" w:fill="FFFFFF"/>
          <w:lang w:val="en-US"/>
        </w:rPr>
        <w:t>the use of HCl o</w:t>
      </w:r>
      <w:r w:rsidR="00DD5737" w:rsidRPr="004D0649">
        <w:rPr>
          <w:rFonts w:cstheme="minorHAnsi"/>
          <w:shd w:val="clear" w:color="auto" w:fill="FFFFFF"/>
          <w:lang w:val="en-US"/>
        </w:rPr>
        <w:t>n</w:t>
      </w:r>
      <w:r w:rsidRPr="004D0649">
        <w:rPr>
          <w:rFonts w:cstheme="minorHAnsi"/>
          <w:shd w:val="clear" w:color="auto" w:fill="FFFFFF"/>
          <w:lang w:val="en-US"/>
        </w:rPr>
        <w:t xml:space="preserve"> the Boc-intermediate </w:t>
      </w:r>
      <w:r w:rsidRPr="004D0649">
        <w:rPr>
          <w:rFonts w:cstheme="minorHAnsi"/>
          <w:b/>
          <w:bCs/>
          <w:shd w:val="clear" w:color="auto" w:fill="FFFFFF"/>
          <w:lang w:val="en-US"/>
        </w:rPr>
        <w:t>2</w:t>
      </w:r>
      <w:r w:rsidRPr="004D0649">
        <w:rPr>
          <w:rFonts w:cstheme="minorHAnsi"/>
          <w:shd w:val="clear" w:color="auto" w:fill="FFFFFF"/>
          <w:lang w:val="en-US"/>
        </w:rPr>
        <w:t xml:space="preserve"> (Scheme 1) was found unsuccessful to yield the desired product</w:t>
      </w:r>
      <w:r w:rsidR="00DD5737" w:rsidRPr="004D0649">
        <w:rPr>
          <w:rFonts w:cstheme="minorHAnsi"/>
          <w:shd w:val="clear" w:color="auto" w:fill="FFFFFF"/>
          <w:lang w:val="en-US"/>
        </w:rPr>
        <w:t>, although HCl-based protocols are generally widely used</w:t>
      </w:r>
      <w:r w:rsidR="000665E6" w:rsidRPr="004D0649">
        <w:rPr>
          <w:rFonts w:cstheme="minorHAnsi"/>
          <w:shd w:val="clear" w:color="auto" w:fill="FFFFFF"/>
          <w:lang w:val="en-US"/>
        </w:rPr>
        <w:t xml:space="preserve"> </w:t>
      </w:r>
      <w:r w:rsidR="00DD5737" w:rsidRPr="004D0649">
        <w:rPr>
          <w:rFonts w:cstheme="minorHAnsi"/>
          <w:shd w:val="clear" w:color="auto" w:fill="FFFFFF"/>
          <w:lang w:val="en-US"/>
        </w:rPr>
        <w:t xml:space="preserve">in Boc </w:t>
      </w:r>
      <w:r w:rsidR="000665E6" w:rsidRPr="004D0649">
        <w:rPr>
          <w:rFonts w:cstheme="minorHAnsi"/>
          <w:shd w:val="clear" w:color="auto" w:fill="FFFFFF"/>
          <w:lang w:val="en-US"/>
        </w:rPr>
        <w:t xml:space="preserve">cleavage due to their faster kinetics </w:t>
      </w:r>
      <w:r w:rsidR="00DD5737" w:rsidRPr="004D0649">
        <w:rPr>
          <w:rFonts w:cstheme="minorHAnsi"/>
          <w:shd w:val="clear" w:color="auto" w:fill="FFFFFF"/>
          <w:lang w:val="en-US"/>
        </w:rPr>
        <w:t>compared to th</w:t>
      </w:r>
      <w:r w:rsidR="000665E6" w:rsidRPr="004D0649">
        <w:rPr>
          <w:rFonts w:cstheme="minorHAnsi"/>
          <w:shd w:val="clear" w:color="auto" w:fill="FFFFFF"/>
          <w:lang w:val="en-US"/>
        </w:rPr>
        <w:t>at</w:t>
      </w:r>
      <w:r w:rsidR="00DD5737" w:rsidRPr="004D0649">
        <w:rPr>
          <w:rFonts w:cstheme="minorHAnsi"/>
          <w:shd w:val="clear" w:color="auto" w:fill="FFFFFF"/>
          <w:lang w:val="en-US"/>
        </w:rPr>
        <w:t xml:space="preserve"> using TFA. </w:t>
      </w:r>
      <w:r w:rsidR="00212895" w:rsidRPr="004D0649">
        <w:rPr>
          <w:rFonts w:cstheme="minorHAnsi"/>
          <w:shd w:val="clear" w:color="auto" w:fill="FFFFFF"/>
          <w:lang w:val="en-US"/>
        </w:rPr>
        <w:t>It is common knowledge that</w:t>
      </w:r>
      <w:r w:rsidR="00DD5737" w:rsidRPr="004D0649">
        <w:rPr>
          <w:rFonts w:cstheme="minorHAnsi"/>
          <w:shd w:val="clear" w:color="auto" w:fill="FFFFFF"/>
          <w:lang w:val="en-US"/>
        </w:rPr>
        <w:t xml:space="preserve">, when </w:t>
      </w:r>
      <w:r w:rsidR="009748F7" w:rsidRPr="004D0649">
        <w:rPr>
          <w:rFonts w:cstheme="minorHAnsi"/>
          <w:shd w:val="clear" w:color="auto" w:fill="FFFFFF"/>
          <w:lang w:val="en-US"/>
        </w:rPr>
        <w:t xml:space="preserve">the milder </w:t>
      </w:r>
      <w:r w:rsidR="00DD5737" w:rsidRPr="004D0649">
        <w:rPr>
          <w:rFonts w:cstheme="minorHAnsi"/>
          <w:shd w:val="clear" w:color="auto" w:fill="FFFFFF"/>
          <w:lang w:val="en-US"/>
        </w:rPr>
        <w:t>TFA is employed, higher reaction</w:t>
      </w:r>
      <w:r w:rsidR="00860C29" w:rsidRPr="004D0649">
        <w:rPr>
          <w:rFonts w:cstheme="minorHAnsi"/>
          <w:shd w:val="clear" w:color="auto" w:fill="FFFFFF"/>
          <w:lang w:val="en-US"/>
        </w:rPr>
        <w:t xml:space="preserve"> </w:t>
      </w:r>
      <w:r w:rsidR="00DD5737" w:rsidRPr="004D0649">
        <w:rPr>
          <w:rFonts w:cstheme="minorHAnsi"/>
          <w:shd w:val="clear" w:color="auto" w:fill="FFFFFF"/>
          <w:lang w:val="en-US"/>
        </w:rPr>
        <w:lastRenderedPageBreak/>
        <w:t>concentrations and amounts of acid are required to achieve reasonable reaction times.</w:t>
      </w:r>
      <w:r w:rsidR="000665E6" w:rsidRPr="004D0649">
        <w:rPr>
          <w:rFonts w:cstheme="minorHAnsi"/>
          <w:shd w:val="clear" w:color="auto" w:fill="FFFFFF"/>
          <w:lang w:val="en-US"/>
        </w:rPr>
        <w:fldChar w:fldCharType="begin" w:fldLock="1"/>
      </w:r>
      <w:r w:rsidR="00860C29" w:rsidRPr="004D0649">
        <w:rPr>
          <w:rFonts w:cstheme="minorHAnsi"/>
          <w:shd w:val="clear" w:color="auto" w:fill="FFFFFF"/>
          <w:lang w:val="en-US"/>
        </w:rPr>
        <w:instrText>ADDIN CSL_CITATION {"citationItems":[{"id":"ITEM-1","itemData":{"PMID":"21067172","abstract":"The kinetics of the HCl-catalyzed deprotection of the Boc-protected amine, thioester 2 to liberate AZD3409 1 have been studied in a mixture of toluene and propan-2-ol. The reaction rate was found to exhibit a second-order dependence upon the HCl concentration. This behavior was found to have a degree of generality as the deprotection of a second Boc-protected amine, tosylate 3 to yield amine 4 using HCl, sulfuric acid, and methane sulfonic acid showed the same kinetic dependence. In contrast the deprotection of tosylate 3 with trifluoroacetic acid required a large excess of acid to obtain a reasonable rate of reaction and showed an inverse kinetic dependence upon the trifluoroacetate concentration. These observations are rationalized mechanistically in terms of a general acid-catalyzed separation of a reversibly formed ion-molecule pair arising from the fragmentation of the protonated tert-butyl carbamate. © 2010 American Chemical Society.","author":[{"dropping-particle":"","family":"Ashworth","given":"Ian W.","non-dropping-particle":"","parse-names":false,"suffix":""},{"dropping-particle":"","family":"Cox","given":"Brian G.","non-dropping-particle":"","parse-names":false,"suffix":""},{"dropping-particle":"","family":"Meyrick","given":"Brian","non-dropping-particle":"","parse-names":false,"suffix":""}],"container-title":"The Journal of Organic Chemistry","id":"ITEM-1","issue":"23","issued":{"date-parts":[["2010","12","3"]]},"page":"8117-8125","publisher":"American Chemical Society","title":"Kinetics and Mechanism of N -Boc Cleavage: Evidence of a Second-Order Dependence upon Acid Concentration","type":"article-journal","volume":"75"},"uris":["http://www.mendeley.com/documents/?uuid=f54c2edf-9d1a-457e-9561-edc575c99f01"]}],"mendeley":{"formattedCitation":"&lt;sup&gt;34&lt;/sup&gt;","plainTextFormattedCitation":"34","previouslyFormattedCitation":"&lt;sup&gt;34&lt;/sup&gt;"},"properties":{"noteIndex":0},"schema":"https://github.com/citation-style-language/schema/raw/master/csl-citation.json"}</w:instrText>
      </w:r>
      <w:r w:rsidR="000665E6"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34</w:t>
      </w:r>
      <w:r w:rsidR="000665E6" w:rsidRPr="004D0649">
        <w:rPr>
          <w:rFonts w:cstheme="minorHAnsi"/>
          <w:shd w:val="clear" w:color="auto" w:fill="FFFFFF"/>
          <w:lang w:val="en-US"/>
        </w:rPr>
        <w:fldChar w:fldCharType="end"/>
      </w:r>
      <w:r w:rsidR="000665E6" w:rsidRPr="004D0649">
        <w:rPr>
          <w:rFonts w:cstheme="minorHAnsi"/>
          <w:shd w:val="clear" w:color="auto" w:fill="FFFFFF"/>
          <w:lang w:val="en-US"/>
        </w:rPr>
        <w:t xml:space="preserve"> </w:t>
      </w:r>
      <w:r w:rsidR="00212895" w:rsidRPr="004D0649">
        <w:rPr>
          <w:rFonts w:cstheme="minorHAnsi"/>
          <w:shd w:val="clear" w:color="auto" w:fill="FFFFFF"/>
          <w:lang w:val="en-US"/>
        </w:rPr>
        <w:t>However</w:t>
      </w:r>
      <w:r w:rsidRPr="004D0649">
        <w:rPr>
          <w:rFonts w:cstheme="minorHAnsi"/>
          <w:shd w:val="clear" w:color="auto" w:fill="FFFFFF"/>
          <w:lang w:val="en-US"/>
        </w:rPr>
        <w:t xml:space="preserve">, </w:t>
      </w:r>
      <w:r w:rsidR="002F270D" w:rsidRPr="004D0649">
        <w:rPr>
          <w:rFonts w:cstheme="minorHAnsi"/>
          <w:shd w:val="clear" w:color="auto" w:fill="FFFFFF"/>
          <w:lang w:val="en-US"/>
        </w:rPr>
        <w:t xml:space="preserve">the synthesis of </w:t>
      </w:r>
      <w:r w:rsidR="002F270D" w:rsidRPr="004D0649">
        <w:rPr>
          <w:rFonts w:cstheme="minorHAnsi"/>
          <w:b/>
          <w:bCs/>
          <w:shd w:val="clear" w:color="auto" w:fill="FFFFFF"/>
          <w:lang w:val="en-US"/>
        </w:rPr>
        <w:t>1b</w:t>
      </w:r>
      <w:r w:rsidR="002F270D" w:rsidRPr="004D0649">
        <w:rPr>
          <w:rFonts w:cstheme="minorHAnsi"/>
          <w:shd w:val="clear" w:color="auto" w:fill="FFFFFF"/>
          <w:lang w:val="en-US"/>
        </w:rPr>
        <w:t xml:space="preserve"> was very challenging</w:t>
      </w:r>
      <w:r w:rsidRPr="004D0649">
        <w:rPr>
          <w:rFonts w:cstheme="minorHAnsi"/>
          <w:shd w:val="clear" w:color="auto" w:fill="FFFFFF"/>
          <w:lang w:val="en-US"/>
        </w:rPr>
        <w:t xml:space="preserve"> </w:t>
      </w:r>
      <w:r w:rsidR="002F270D" w:rsidRPr="004D0649">
        <w:rPr>
          <w:rFonts w:cstheme="minorHAnsi"/>
          <w:shd w:val="clear" w:color="auto" w:fill="FFFFFF"/>
          <w:lang w:val="en-US"/>
        </w:rPr>
        <w:t xml:space="preserve">and </w:t>
      </w:r>
      <w:r w:rsidR="009748F7" w:rsidRPr="004D0649">
        <w:rPr>
          <w:rFonts w:cstheme="minorHAnsi"/>
          <w:shd w:val="clear" w:color="auto" w:fill="FFFFFF"/>
          <w:lang w:val="en-US"/>
        </w:rPr>
        <w:t xml:space="preserve">it </w:t>
      </w:r>
      <w:r w:rsidR="002F270D" w:rsidRPr="004D0649">
        <w:rPr>
          <w:rFonts w:cstheme="minorHAnsi"/>
          <w:shd w:val="clear" w:color="auto" w:fill="FFFFFF"/>
          <w:lang w:val="en-US"/>
        </w:rPr>
        <w:t xml:space="preserve">passed across TF-Acetate derivative </w:t>
      </w:r>
      <w:r w:rsidR="002F270D" w:rsidRPr="004D0649">
        <w:rPr>
          <w:rFonts w:cstheme="minorHAnsi"/>
          <w:b/>
          <w:bCs/>
          <w:shd w:val="clear" w:color="auto" w:fill="FFFFFF"/>
          <w:lang w:val="en-US"/>
        </w:rPr>
        <w:t>1a</w:t>
      </w:r>
      <w:r w:rsidR="002F270D" w:rsidRPr="004D0649">
        <w:rPr>
          <w:rFonts w:cstheme="minorHAnsi"/>
          <w:shd w:val="clear" w:color="auto" w:fill="FFFFFF"/>
          <w:lang w:val="en-US"/>
        </w:rPr>
        <w:t>, as shown in Scheme 1.</w:t>
      </w:r>
      <w:r w:rsidR="0051600D" w:rsidRPr="004D0649">
        <w:rPr>
          <w:rFonts w:cstheme="minorHAnsi"/>
          <w:shd w:val="clear" w:color="auto" w:fill="FFFFFF"/>
          <w:lang w:val="en-US"/>
        </w:rPr>
        <w:t xml:space="preserve"> </w:t>
      </w:r>
    </w:p>
    <w:p w14:paraId="2E4B1652" w14:textId="77777777" w:rsidR="008E11B5" w:rsidRPr="004D0649" w:rsidRDefault="008E11B5" w:rsidP="002F270D">
      <w:pPr>
        <w:spacing w:after="0" w:line="276" w:lineRule="auto"/>
        <w:rPr>
          <w:rFonts w:cstheme="minorHAnsi"/>
          <w:shd w:val="clear" w:color="auto" w:fill="FFFFFF"/>
          <w:lang w:val="en-US"/>
        </w:rPr>
      </w:pPr>
    </w:p>
    <w:p w14:paraId="1D2F3B4D" w14:textId="0C50CB82" w:rsidR="00082474" w:rsidRPr="004D0649" w:rsidRDefault="00082474" w:rsidP="00082474">
      <w:pPr>
        <w:spacing w:after="0" w:line="276" w:lineRule="auto"/>
        <w:rPr>
          <w:rFonts w:cstheme="minorHAnsi"/>
          <w:sz w:val="20"/>
          <w:szCs w:val="20"/>
          <w:shd w:val="clear" w:color="auto" w:fill="FFFFFF"/>
          <w:lang w:val="en-US"/>
        </w:rPr>
      </w:pPr>
      <w:r w:rsidRPr="004D0649">
        <w:rPr>
          <w:rFonts w:cstheme="minorHAnsi"/>
          <w:sz w:val="20"/>
          <w:szCs w:val="20"/>
          <w:shd w:val="clear" w:color="auto" w:fill="FFFFFF"/>
          <w:lang w:val="en-US"/>
        </w:rPr>
        <w:t xml:space="preserve">Scheme 1. Synthetic routes explored to obtain </w:t>
      </w:r>
      <w:r w:rsidRPr="004D0649">
        <w:rPr>
          <w:rFonts w:cstheme="minorHAnsi"/>
          <w:b/>
          <w:bCs/>
          <w:sz w:val="20"/>
          <w:szCs w:val="20"/>
          <w:shd w:val="clear" w:color="auto" w:fill="FFFFFF"/>
          <w:lang w:val="en-US"/>
        </w:rPr>
        <w:t>1b</w:t>
      </w:r>
      <w:r w:rsidR="00611C89" w:rsidRPr="004D0649">
        <w:rPr>
          <w:rFonts w:cstheme="minorHAnsi"/>
          <w:b/>
          <w:bCs/>
          <w:sz w:val="20"/>
          <w:szCs w:val="20"/>
          <w:shd w:val="clear" w:color="auto" w:fill="FFFFFF"/>
          <w:lang w:val="en-US"/>
        </w:rPr>
        <w:t xml:space="preserve"> </w:t>
      </w:r>
      <w:r w:rsidR="00611C89" w:rsidRPr="004D0649">
        <w:rPr>
          <w:rFonts w:cstheme="minorHAnsi"/>
          <w:sz w:val="20"/>
          <w:szCs w:val="20"/>
          <w:shd w:val="clear" w:color="auto" w:fill="FFFFFF"/>
          <w:lang w:val="en-US"/>
        </w:rPr>
        <w:t xml:space="preserve">and </w:t>
      </w:r>
      <w:r w:rsidR="00611C89" w:rsidRPr="004D0649">
        <w:rPr>
          <w:rFonts w:cstheme="minorHAnsi"/>
          <w:b/>
          <w:bCs/>
          <w:sz w:val="20"/>
          <w:szCs w:val="20"/>
          <w:shd w:val="clear" w:color="auto" w:fill="FFFFFF"/>
          <w:lang w:val="en-US"/>
        </w:rPr>
        <w:t>1c</w:t>
      </w:r>
      <w:r w:rsidRPr="004D0649">
        <w:rPr>
          <w:rFonts w:cstheme="minorHAnsi"/>
          <w:sz w:val="20"/>
          <w:szCs w:val="20"/>
          <w:shd w:val="clear" w:color="auto" w:fill="FFFFFF"/>
          <w:lang w:val="en-US"/>
        </w:rPr>
        <w:t>.</w:t>
      </w:r>
    </w:p>
    <w:p w14:paraId="4B9AC8C5" w14:textId="35680771" w:rsidR="002F270D" w:rsidRPr="004D0649" w:rsidRDefault="00611C89" w:rsidP="0006462C">
      <w:pPr>
        <w:spacing w:after="0" w:line="276" w:lineRule="auto"/>
        <w:jc w:val="center"/>
        <w:rPr>
          <w:rFonts w:cstheme="minorHAnsi"/>
          <w:shd w:val="clear" w:color="auto" w:fill="FFFFFF"/>
          <w:lang w:val="en-US"/>
        </w:rPr>
      </w:pPr>
      <w:r w:rsidRPr="004D0649">
        <w:rPr>
          <w:noProof/>
          <w:lang w:eastAsia="it-IT"/>
        </w:rPr>
        <w:drawing>
          <wp:inline distT="0" distB="0" distL="0" distR="0" wp14:anchorId="39A95674" wp14:editId="6E8720E8">
            <wp:extent cx="4715585" cy="2449286"/>
            <wp:effectExtent l="0" t="0" r="8890" b="825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24147" cy="2453733"/>
                    </a:xfrm>
                    <a:prstGeom prst="rect">
                      <a:avLst/>
                    </a:prstGeom>
                    <a:noFill/>
                    <a:ln>
                      <a:noFill/>
                    </a:ln>
                  </pic:spPr>
                </pic:pic>
              </a:graphicData>
            </a:graphic>
          </wp:inline>
        </w:drawing>
      </w:r>
    </w:p>
    <w:p w14:paraId="773BF9E8" w14:textId="572426BA" w:rsidR="00082474" w:rsidRPr="004D0649" w:rsidRDefault="00611C89" w:rsidP="002F270D">
      <w:pPr>
        <w:spacing w:after="0" w:line="276" w:lineRule="auto"/>
        <w:rPr>
          <w:rFonts w:cstheme="minorHAnsi"/>
          <w:sz w:val="20"/>
          <w:szCs w:val="20"/>
          <w:shd w:val="clear" w:color="auto" w:fill="FFFFFF"/>
          <w:lang w:val="en-US"/>
        </w:rPr>
      </w:pPr>
      <w:r w:rsidRPr="004D0649">
        <w:rPr>
          <w:rFonts w:cstheme="minorHAnsi"/>
          <w:sz w:val="20"/>
          <w:szCs w:val="20"/>
          <w:shd w:val="clear" w:color="auto" w:fill="FFFFFF"/>
          <w:lang w:val="en-US"/>
        </w:rPr>
        <w:t>Successful (</w:t>
      </w:r>
      <w:r w:rsidRPr="004D0649">
        <w:rPr>
          <w:rFonts w:cstheme="minorHAnsi"/>
          <w:i/>
          <w:iCs/>
          <w:sz w:val="20"/>
          <w:szCs w:val="20"/>
          <w:shd w:val="clear" w:color="auto" w:fill="FFFFFF"/>
          <w:lang w:val="en-US"/>
        </w:rPr>
        <w:t>iii</w:t>
      </w:r>
      <w:r w:rsidRPr="004D0649">
        <w:rPr>
          <w:rFonts w:cstheme="minorHAnsi"/>
          <w:sz w:val="20"/>
          <w:szCs w:val="20"/>
          <w:shd w:val="clear" w:color="auto" w:fill="FFFFFF"/>
          <w:lang w:val="en-US"/>
        </w:rPr>
        <w:t xml:space="preserve">, </w:t>
      </w:r>
      <w:r w:rsidRPr="004D0649">
        <w:rPr>
          <w:rFonts w:cstheme="minorHAnsi"/>
          <w:i/>
          <w:iCs/>
          <w:sz w:val="20"/>
          <w:szCs w:val="20"/>
          <w:shd w:val="clear" w:color="auto" w:fill="FFFFFF"/>
          <w:lang w:val="en-US"/>
        </w:rPr>
        <w:t>vi</w:t>
      </w:r>
      <w:r w:rsidRPr="004D0649">
        <w:rPr>
          <w:rFonts w:cstheme="minorHAnsi"/>
          <w:sz w:val="20"/>
          <w:szCs w:val="20"/>
          <w:shd w:val="clear" w:color="auto" w:fill="FFFFFF"/>
          <w:lang w:val="en-US"/>
        </w:rPr>
        <w:t>) and failed (</w:t>
      </w:r>
      <w:proofErr w:type="spellStart"/>
      <w:r w:rsidRPr="004D0649">
        <w:rPr>
          <w:rFonts w:cstheme="minorHAnsi"/>
          <w:i/>
          <w:iCs/>
          <w:sz w:val="20"/>
          <w:szCs w:val="20"/>
          <w:shd w:val="clear" w:color="auto" w:fill="FFFFFF"/>
          <w:lang w:val="en-US"/>
        </w:rPr>
        <w:t>i</w:t>
      </w:r>
      <w:proofErr w:type="spellEnd"/>
      <w:r w:rsidRPr="004D0649">
        <w:rPr>
          <w:rFonts w:cstheme="minorHAnsi"/>
          <w:sz w:val="20"/>
          <w:szCs w:val="20"/>
          <w:shd w:val="clear" w:color="auto" w:fill="FFFFFF"/>
          <w:lang w:val="en-US"/>
        </w:rPr>
        <w:t>,</w:t>
      </w:r>
      <w:r w:rsidRPr="004D0649">
        <w:rPr>
          <w:rFonts w:cstheme="minorHAnsi"/>
          <w:i/>
          <w:iCs/>
          <w:sz w:val="20"/>
          <w:szCs w:val="20"/>
          <w:shd w:val="clear" w:color="auto" w:fill="FFFFFF"/>
          <w:lang w:val="en-US"/>
        </w:rPr>
        <w:t xml:space="preserve"> iv</w:t>
      </w:r>
      <w:r w:rsidRPr="004D0649">
        <w:rPr>
          <w:rFonts w:cstheme="minorHAnsi"/>
          <w:sz w:val="20"/>
          <w:szCs w:val="20"/>
          <w:shd w:val="clear" w:color="auto" w:fill="FFFFFF"/>
          <w:lang w:val="en-US"/>
        </w:rPr>
        <w:t xml:space="preserve">, </w:t>
      </w:r>
      <w:r w:rsidRPr="004D0649">
        <w:rPr>
          <w:rFonts w:cstheme="minorHAnsi"/>
          <w:i/>
          <w:iCs/>
          <w:sz w:val="20"/>
          <w:szCs w:val="20"/>
          <w:shd w:val="clear" w:color="auto" w:fill="FFFFFF"/>
          <w:lang w:val="en-US"/>
        </w:rPr>
        <w:t>v</w:t>
      </w:r>
      <w:r w:rsidRPr="004D0649">
        <w:rPr>
          <w:rFonts w:cstheme="minorHAnsi"/>
          <w:sz w:val="20"/>
          <w:szCs w:val="20"/>
          <w:shd w:val="clear" w:color="auto" w:fill="FFFFFF"/>
          <w:lang w:val="en-US"/>
        </w:rPr>
        <w:t xml:space="preserve">) reaction steps. </w:t>
      </w:r>
      <w:r w:rsidR="00C7782E" w:rsidRPr="004D0649">
        <w:rPr>
          <w:rFonts w:cstheme="minorHAnsi"/>
          <w:sz w:val="20"/>
          <w:szCs w:val="20"/>
          <w:shd w:val="clear" w:color="auto" w:fill="FFFFFF"/>
          <w:lang w:val="en-US"/>
        </w:rPr>
        <w:t xml:space="preserve">In green and blue are presented the approaches for </w:t>
      </w:r>
      <w:r w:rsidR="00C7782E" w:rsidRPr="004D0649">
        <w:rPr>
          <w:rFonts w:cstheme="minorHAnsi"/>
          <w:b/>
          <w:bCs/>
          <w:sz w:val="20"/>
          <w:szCs w:val="20"/>
          <w:shd w:val="clear" w:color="auto" w:fill="FFFFFF"/>
          <w:lang w:val="en-US"/>
        </w:rPr>
        <w:t xml:space="preserve">1b </w:t>
      </w:r>
      <w:r w:rsidR="00C7782E" w:rsidRPr="004D0649">
        <w:rPr>
          <w:rFonts w:cstheme="minorHAnsi"/>
          <w:sz w:val="20"/>
          <w:szCs w:val="20"/>
          <w:shd w:val="clear" w:color="auto" w:fill="FFFFFF"/>
          <w:lang w:val="en-US"/>
        </w:rPr>
        <w:t xml:space="preserve">and </w:t>
      </w:r>
      <w:r w:rsidR="00C7782E" w:rsidRPr="004D0649">
        <w:rPr>
          <w:rFonts w:cstheme="minorHAnsi"/>
          <w:b/>
          <w:bCs/>
          <w:sz w:val="20"/>
          <w:szCs w:val="20"/>
          <w:shd w:val="clear" w:color="auto" w:fill="FFFFFF"/>
          <w:lang w:val="en-US"/>
        </w:rPr>
        <w:t>1c</w:t>
      </w:r>
      <w:r w:rsidR="00C7782E" w:rsidRPr="004D0649">
        <w:rPr>
          <w:rFonts w:cstheme="minorHAnsi"/>
          <w:sz w:val="20"/>
          <w:szCs w:val="20"/>
          <w:shd w:val="clear" w:color="auto" w:fill="FFFFFF"/>
          <w:lang w:val="en-US"/>
        </w:rPr>
        <w:t xml:space="preserve">, respectively. </w:t>
      </w:r>
      <w:r w:rsidRPr="004D0649">
        <w:rPr>
          <w:rFonts w:cstheme="minorHAnsi"/>
          <w:i/>
          <w:iCs/>
          <w:sz w:val="20"/>
          <w:szCs w:val="20"/>
          <w:shd w:val="clear" w:color="auto" w:fill="FFFFFF"/>
          <w:lang w:val="en-US"/>
        </w:rPr>
        <w:t>Rea</w:t>
      </w:r>
      <w:r w:rsidR="00C7782E" w:rsidRPr="004D0649">
        <w:rPr>
          <w:rFonts w:cstheme="minorHAnsi"/>
          <w:i/>
          <w:iCs/>
          <w:sz w:val="20"/>
          <w:szCs w:val="20"/>
          <w:shd w:val="clear" w:color="auto" w:fill="FFFFFF"/>
          <w:lang w:val="en-US"/>
        </w:rPr>
        <w:t>gents</w:t>
      </w:r>
      <w:r w:rsidRPr="004D0649">
        <w:rPr>
          <w:rFonts w:cstheme="minorHAnsi"/>
          <w:i/>
          <w:iCs/>
          <w:sz w:val="20"/>
          <w:szCs w:val="20"/>
          <w:shd w:val="clear" w:color="auto" w:fill="FFFFFF"/>
          <w:lang w:val="en-US"/>
        </w:rPr>
        <w:t xml:space="preserve"> and </w:t>
      </w:r>
      <w:r w:rsidR="00C7782E" w:rsidRPr="004D0649">
        <w:rPr>
          <w:rFonts w:cstheme="minorHAnsi"/>
          <w:i/>
          <w:iCs/>
          <w:sz w:val="20"/>
          <w:szCs w:val="20"/>
          <w:shd w:val="clear" w:color="auto" w:fill="FFFFFF"/>
          <w:lang w:val="en-US"/>
        </w:rPr>
        <w:t xml:space="preserve">reaction </w:t>
      </w:r>
      <w:r w:rsidRPr="004D0649">
        <w:rPr>
          <w:rFonts w:cstheme="minorHAnsi"/>
          <w:i/>
          <w:iCs/>
          <w:sz w:val="20"/>
          <w:szCs w:val="20"/>
          <w:shd w:val="clear" w:color="auto" w:fill="FFFFFF"/>
          <w:lang w:val="en-US"/>
        </w:rPr>
        <w:t>conditions</w:t>
      </w:r>
      <w:r w:rsidR="00C7782E" w:rsidRPr="004D0649">
        <w:rPr>
          <w:rFonts w:cstheme="minorHAnsi"/>
          <w:sz w:val="20"/>
          <w:szCs w:val="20"/>
          <w:shd w:val="clear" w:color="auto" w:fill="FFFFFF"/>
          <w:lang w:val="en-US"/>
        </w:rPr>
        <w:t>:</w:t>
      </w:r>
      <w:r w:rsidR="00C7782E" w:rsidRPr="004D0649">
        <w:rPr>
          <w:rFonts w:cstheme="minorHAnsi"/>
          <w:i/>
          <w:iCs/>
          <w:sz w:val="20"/>
          <w:szCs w:val="20"/>
          <w:shd w:val="clear" w:color="auto" w:fill="FFFFFF"/>
          <w:lang w:val="en-US"/>
        </w:rPr>
        <w:t xml:space="preserve"> ii. </w:t>
      </w:r>
      <w:r w:rsidR="00C7782E" w:rsidRPr="004D0649">
        <w:rPr>
          <w:rFonts w:cstheme="minorHAnsi"/>
          <w:sz w:val="20"/>
          <w:szCs w:val="20"/>
          <w:shd w:val="clear" w:color="auto" w:fill="FFFFFF"/>
          <w:lang w:val="en-US"/>
        </w:rPr>
        <w:t>freshly dist. TFA (20% v/v), dry CH</w:t>
      </w:r>
      <w:r w:rsidR="00C7782E" w:rsidRPr="004D0649">
        <w:rPr>
          <w:rFonts w:cstheme="minorHAnsi"/>
          <w:sz w:val="20"/>
          <w:szCs w:val="20"/>
          <w:shd w:val="clear" w:color="auto" w:fill="FFFFFF"/>
          <w:vertAlign w:val="subscript"/>
          <w:lang w:val="en-US"/>
        </w:rPr>
        <w:t>2</w:t>
      </w:r>
      <w:r w:rsidR="00C7782E" w:rsidRPr="004D0649">
        <w:rPr>
          <w:rFonts w:cstheme="minorHAnsi"/>
          <w:sz w:val="20"/>
          <w:szCs w:val="20"/>
          <w:shd w:val="clear" w:color="auto" w:fill="FFFFFF"/>
          <w:lang w:val="en-US"/>
        </w:rPr>
        <w:t>Cl</w:t>
      </w:r>
      <w:r w:rsidR="00C7782E" w:rsidRPr="004D0649">
        <w:rPr>
          <w:rFonts w:cstheme="minorHAnsi"/>
          <w:sz w:val="20"/>
          <w:szCs w:val="20"/>
          <w:shd w:val="clear" w:color="auto" w:fill="FFFFFF"/>
          <w:vertAlign w:val="subscript"/>
          <w:lang w:val="en-US"/>
        </w:rPr>
        <w:t>2</w:t>
      </w:r>
      <w:r w:rsidR="00C7782E" w:rsidRPr="004D0649">
        <w:rPr>
          <w:rFonts w:cstheme="minorHAnsi"/>
          <w:sz w:val="20"/>
          <w:szCs w:val="20"/>
          <w:shd w:val="clear" w:color="auto" w:fill="FFFFFF"/>
          <w:lang w:val="en-US"/>
        </w:rPr>
        <w:t xml:space="preserve">, sealed flask, </w:t>
      </w:r>
      <w:proofErr w:type="spellStart"/>
      <w:r w:rsidR="00C7782E" w:rsidRPr="004D0649">
        <w:rPr>
          <w:rFonts w:cstheme="minorHAnsi"/>
          <w:sz w:val="20"/>
          <w:szCs w:val="20"/>
          <w:shd w:val="clear" w:color="auto" w:fill="FFFFFF"/>
          <w:lang w:val="en-US"/>
        </w:rPr>
        <w:t>r.t.</w:t>
      </w:r>
      <w:proofErr w:type="spellEnd"/>
      <w:r w:rsidR="00C7782E" w:rsidRPr="004D0649">
        <w:rPr>
          <w:rFonts w:cstheme="minorHAnsi"/>
          <w:sz w:val="20"/>
          <w:szCs w:val="20"/>
          <w:shd w:val="clear" w:color="auto" w:fill="FFFFFF"/>
          <w:lang w:val="en-US"/>
        </w:rPr>
        <w:t>, 5 h</w:t>
      </w:r>
      <w:r w:rsidR="00860C29" w:rsidRPr="004D0649">
        <w:rPr>
          <w:rFonts w:cstheme="minorHAnsi"/>
          <w:sz w:val="20"/>
          <w:szCs w:val="20"/>
          <w:shd w:val="clear" w:color="auto" w:fill="FFFFFF"/>
          <w:lang w:val="en-US"/>
        </w:rPr>
        <w:fldChar w:fldCharType="begin" w:fldLock="1"/>
      </w:r>
      <w:r w:rsidR="00B01391" w:rsidRPr="004D0649">
        <w:rPr>
          <w:rFonts w:cstheme="minorHAnsi"/>
          <w:sz w:val="20"/>
          <w:szCs w:val="20"/>
          <w:shd w:val="clear" w:color="auto" w:fill="FFFFFF"/>
          <w:lang w:val="en-US"/>
        </w:rPr>
        <w:instrText>ADDIN CSL_CITATION {"citationItems":[{"id":"ITEM-1","itemData":{"DOI":"10.1016/J.EJMECH.2022.114158","ISSN":"0223-5234","PMID":"35168113","abstract":"The ever-faster rise of antimicrobial resistance (AMR) represents a major global Public Health challenge. New chemical entities with innovative Modes of Action (MoAs) are thus desirable. We recently reported the development of a novel class of broad-spectrum bactericidal agents, the AlkylGuanidino Ureas (AGU). Due to their polycationic structure, they likely target bacterial membranes. In order to better understand their MoA, we synthesized a library of AGU derivatives by structural simplification of selected hit compounds and developed specific assays based on membrane models by means of both analytical and computational techniques. Cell-based assays provided experimental evidence that AGUs disrupt bacterial membranes without showing hemolytic behavior. Hence, we herein report a thorough chemical and biological characterization of a new series of AGUs obtained through molecular simplification, allowing the rational design of potent antibacterial compounds active on antibiotic-resistant strains.","author":[{"dropping-particle":"","family":"D'Agostino","given":"Ilaria","non-dropping-particle":"","parse-names":false,"suffix":""},{"dropping-particle":"","family":"Ardino","given":"Claudia","non-dropping-particle":"","parse-names":false,"suffix":""},{"dropping-particle":"","family":"Poli","given":"Giulio","non-dropping-particle":"","parse-names":false,"suffix":""},{"dropping-particle":"","family":"Sannio","given":"Filomena","non-dropping-particle":"","parse-names":false,"suffix":""},{"dropping-particle":"","family":"Lucidi","given":"Massimiliano","non-dropping-particle":"","parse-names":false,"suffix":""},{"dropping-particle":"","family":"Poggialini","given":"Federica","non-dropping-particle":"","parse-names":false,"suffix":""},{"dropping-particle":"","family":"Visaggio","given":"Daniela","non-dropping-particle":"","parse-names":false,"suffix":""},{"dropping-particle":"","family":"Rango","given":"Enrico","non-dropping-particle":"","parse-names":false,"suffix":""},{"dropping-particle":"","family":"Filippi","given":"Silvia","non-dropping-particle":"","parse-names":false,"suffix":""},{"dropping-particle":"","family":"Petricci","given":"Elena","non-dropping-particle":"","parse-names":false,"suffix":""},{"dropping-particle":"","family":"Visca","given":"Paolo","non-dropping-particle":"","parse-names":false,"suffix":""},{"dropping-particle":"","family":"Botta","given":"Lorenzo","non-dropping-particle":"","parse-names":false,"suffix":""},{"dropping-particle":"","family":"Docquier","given":"Jean-Denis Denis","non-dropping-particle":"","parse-names":false,"suffix":""},{"dropping-particle":"","family":"Dreassi","given":"Elena","non-dropping-particle":"","parse-names":false,"suffix":""}],"container-title":"European Journal of Medicinal Chemistry","id":"ITEM-1","issued":{"date-parts":[["2022"]]},"page":"114158","publisher":"Elsevier Masson","title":"Antibacterial alkylguanidino ureas: Molecular simplification approach, searching for membrane-based MoA","type":"article-journal","volume":"231"},"uris":["http://www.mendeley.com/documents/?uuid=6790c1a2-5a01-4307-b851-cc862079f6eb"]}],"mendeley":{"formattedCitation":"&lt;sup&gt;10&lt;/sup&gt;","plainTextFormattedCitation":"10","previouslyFormattedCitation":"&lt;sup&gt;10&lt;/sup&gt;"},"properties":{"noteIndex":0},"schema":"https://github.com/citation-style-language/schema/raw/master/csl-citation.json"}</w:instrText>
      </w:r>
      <w:r w:rsidR="00860C29" w:rsidRPr="004D0649">
        <w:rPr>
          <w:rFonts w:cstheme="minorHAnsi"/>
          <w:sz w:val="20"/>
          <w:szCs w:val="20"/>
          <w:shd w:val="clear" w:color="auto" w:fill="FFFFFF"/>
          <w:lang w:val="en-US"/>
        </w:rPr>
        <w:fldChar w:fldCharType="separate"/>
      </w:r>
      <w:r w:rsidR="00860C29" w:rsidRPr="004D0649">
        <w:rPr>
          <w:rFonts w:cstheme="minorHAnsi"/>
          <w:noProof/>
          <w:sz w:val="20"/>
          <w:szCs w:val="20"/>
          <w:shd w:val="clear" w:color="auto" w:fill="FFFFFF"/>
          <w:vertAlign w:val="superscript"/>
          <w:lang w:val="en-US"/>
        </w:rPr>
        <w:t>10</w:t>
      </w:r>
      <w:r w:rsidR="00860C29" w:rsidRPr="004D0649">
        <w:rPr>
          <w:rFonts w:cstheme="minorHAnsi"/>
          <w:sz w:val="20"/>
          <w:szCs w:val="20"/>
          <w:shd w:val="clear" w:color="auto" w:fill="FFFFFF"/>
          <w:lang w:val="en-US"/>
        </w:rPr>
        <w:fldChar w:fldCharType="end"/>
      </w:r>
      <w:r w:rsidR="00860C29" w:rsidRPr="004D0649">
        <w:rPr>
          <w:rFonts w:cstheme="minorHAnsi"/>
          <w:i/>
          <w:sz w:val="20"/>
          <w:szCs w:val="18"/>
          <w:lang w:val="en-GB"/>
        </w:rPr>
        <w:t xml:space="preserve">; </w:t>
      </w:r>
      <w:r w:rsidR="00C7782E" w:rsidRPr="004D0649">
        <w:rPr>
          <w:rFonts w:cstheme="minorHAnsi"/>
          <w:i/>
          <w:iCs/>
          <w:sz w:val="20"/>
          <w:szCs w:val="20"/>
          <w:shd w:val="clear" w:color="auto" w:fill="FFFFFF"/>
          <w:lang w:val="en-US"/>
        </w:rPr>
        <w:t>iii.</w:t>
      </w:r>
      <w:r w:rsidR="00C7782E" w:rsidRPr="004D0649">
        <w:rPr>
          <w:sz w:val="20"/>
          <w:szCs w:val="20"/>
          <w:lang w:val="en-US"/>
        </w:rPr>
        <w:t xml:space="preserve"> </w:t>
      </w:r>
      <w:r w:rsidR="00C7782E" w:rsidRPr="004D0649">
        <w:rPr>
          <w:rFonts w:cstheme="minorHAnsi"/>
          <w:sz w:val="20"/>
          <w:szCs w:val="20"/>
          <w:shd w:val="clear" w:color="auto" w:fill="FFFFFF"/>
          <w:lang w:val="en-US"/>
        </w:rPr>
        <w:t>Amberlite IRA400 chloride form, CH</w:t>
      </w:r>
      <w:r w:rsidR="00C7782E" w:rsidRPr="004D0649">
        <w:rPr>
          <w:rFonts w:cstheme="minorHAnsi"/>
          <w:sz w:val="20"/>
          <w:szCs w:val="20"/>
          <w:shd w:val="clear" w:color="auto" w:fill="FFFFFF"/>
          <w:vertAlign w:val="subscript"/>
          <w:lang w:val="en-US"/>
        </w:rPr>
        <w:t>3</w:t>
      </w:r>
      <w:r w:rsidR="00C7782E" w:rsidRPr="004D0649">
        <w:rPr>
          <w:rFonts w:cstheme="minorHAnsi"/>
          <w:sz w:val="20"/>
          <w:szCs w:val="20"/>
          <w:shd w:val="clear" w:color="auto" w:fill="FFFFFF"/>
          <w:lang w:val="en-US"/>
        </w:rPr>
        <w:t xml:space="preserve">OH, </w:t>
      </w:r>
      <w:proofErr w:type="spellStart"/>
      <w:r w:rsidR="00C7782E" w:rsidRPr="004D0649">
        <w:rPr>
          <w:rFonts w:cstheme="minorHAnsi"/>
          <w:sz w:val="20"/>
          <w:szCs w:val="20"/>
          <w:shd w:val="clear" w:color="auto" w:fill="FFFFFF"/>
          <w:lang w:val="en-US"/>
        </w:rPr>
        <w:t>r.t.</w:t>
      </w:r>
      <w:proofErr w:type="spellEnd"/>
      <w:r w:rsidR="00C7782E" w:rsidRPr="004D0649">
        <w:rPr>
          <w:rFonts w:cstheme="minorHAnsi"/>
          <w:sz w:val="20"/>
          <w:szCs w:val="20"/>
          <w:shd w:val="clear" w:color="auto" w:fill="FFFFFF"/>
          <w:lang w:val="en-US"/>
        </w:rPr>
        <w:t xml:space="preserve">, 72 h; </w:t>
      </w:r>
      <w:r w:rsidR="00C7782E" w:rsidRPr="004D0649">
        <w:rPr>
          <w:rFonts w:cstheme="minorHAnsi"/>
          <w:i/>
          <w:iCs/>
          <w:sz w:val="20"/>
          <w:szCs w:val="20"/>
          <w:shd w:val="clear" w:color="auto" w:fill="FFFFFF"/>
          <w:lang w:val="en-US"/>
        </w:rPr>
        <w:t>vi.</w:t>
      </w:r>
      <w:r w:rsidR="00C7782E" w:rsidRPr="004D0649">
        <w:rPr>
          <w:rFonts w:cstheme="minorHAnsi"/>
          <w:sz w:val="20"/>
          <w:szCs w:val="20"/>
          <w:shd w:val="clear" w:color="auto" w:fill="FFFFFF"/>
          <w:lang w:val="en-US"/>
        </w:rPr>
        <w:t xml:space="preserve"> </w:t>
      </w:r>
      <w:proofErr w:type="spellStart"/>
      <w:r w:rsidR="00C7782E" w:rsidRPr="004D0649">
        <w:rPr>
          <w:rFonts w:cstheme="minorHAnsi"/>
          <w:sz w:val="20"/>
          <w:szCs w:val="20"/>
          <w:shd w:val="clear" w:color="auto" w:fill="FFFFFF"/>
          <w:lang w:val="en-US"/>
        </w:rPr>
        <w:t>NaOEt</w:t>
      </w:r>
      <w:proofErr w:type="spellEnd"/>
      <w:r w:rsidR="00C7782E" w:rsidRPr="004D0649">
        <w:rPr>
          <w:rFonts w:cstheme="minorHAnsi"/>
          <w:sz w:val="20"/>
          <w:szCs w:val="20"/>
          <w:shd w:val="clear" w:color="auto" w:fill="FFFFFF"/>
          <w:lang w:val="en-US"/>
        </w:rPr>
        <w:t xml:space="preserve"> </w:t>
      </w:r>
      <w:r w:rsidR="00C7782E" w:rsidRPr="004D0649">
        <w:rPr>
          <w:rFonts w:cstheme="minorHAnsi"/>
          <w:i/>
          <w:iCs/>
          <w:sz w:val="20"/>
          <w:szCs w:val="20"/>
          <w:shd w:val="clear" w:color="auto" w:fill="FFFFFF"/>
          <w:lang w:val="en-US"/>
        </w:rPr>
        <w:t xml:space="preserve">in situ </w:t>
      </w:r>
      <w:r w:rsidR="00C7782E" w:rsidRPr="004D0649">
        <w:rPr>
          <w:rFonts w:cstheme="minorHAnsi"/>
          <w:sz w:val="20"/>
          <w:szCs w:val="20"/>
          <w:shd w:val="clear" w:color="auto" w:fill="FFFFFF"/>
          <w:lang w:val="en-US"/>
        </w:rPr>
        <w:t>dry EtOH, N</w:t>
      </w:r>
      <w:r w:rsidR="00C7782E" w:rsidRPr="004D0649">
        <w:rPr>
          <w:rFonts w:cstheme="minorHAnsi"/>
          <w:sz w:val="20"/>
          <w:szCs w:val="20"/>
          <w:shd w:val="clear" w:color="auto" w:fill="FFFFFF"/>
          <w:vertAlign w:val="subscript"/>
          <w:lang w:val="en-US"/>
        </w:rPr>
        <w:t>2</w:t>
      </w:r>
      <w:r w:rsidR="00C7782E" w:rsidRPr="004D0649">
        <w:rPr>
          <w:rFonts w:cstheme="minorHAnsi"/>
          <w:sz w:val="20"/>
          <w:szCs w:val="20"/>
          <w:shd w:val="clear" w:color="auto" w:fill="FFFFFF"/>
          <w:lang w:val="en-US"/>
        </w:rPr>
        <w:t>, 0 °C-r.t., 30 min. Unsuccessful reactions</w:t>
      </w:r>
      <w:r w:rsidRPr="004D0649">
        <w:rPr>
          <w:rFonts w:cstheme="minorHAnsi"/>
          <w:sz w:val="20"/>
          <w:szCs w:val="20"/>
          <w:shd w:val="clear" w:color="auto" w:fill="FFFFFF"/>
          <w:lang w:val="en-US"/>
        </w:rPr>
        <w:t xml:space="preserve"> are reported in Tables 1, S1, and S2.</w:t>
      </w:r>
    </w:p>
    <w:p w14:paraId="3B3B814C" w14:textId="77777777" w:rsidR="00082474" w:rsidRPr="004D0649" w:rsidRDefault="00082474" w:rsidP="002F270D">
      <w:pPr>
        <w:spacing w:after="0" w:line="276" w:lineRule="auto"/>
        <w:rPr>
          <w:rFonts w:cstheme="minorHAnsi"/>
          <w:shd w:val="clear" w:color="auto" w:fill="FFFFFF"/>
          <w:lang w:val="en-US"/>
        </w:rPr>
      </w:pPr>
    </w:p>
    <w:p w14:paraId="3966E9D5" w14:textId="2ABA562F" w:rsidR="00EF750D" w:rsidRPr="004D0649" w:rsidRDefault="009748F7" w:rsidP="002F270D">
      <w:pPr>
        <w:spacing w:after="0" w:line="276" w:lineRule="auto"/>
        <w:rPr>
          <w:rFonts w:cstheme="minorHAnsi"/>
          <w:shd w:val="clear" w:color="auto" w:fill="FFFFFF"/>
          <w:lang w:val="en-US"/>
        </w:rPr>
      </w:pPr>
      <w:r w:rsidRPr="004D0649">
        <w:rPr>
          <w:rFonts w:cstheme="minorHAnsi"/>
          <w:shd w:val="clear" w:color="auto" w:fill="FFFFFF"/>
          <w:lang w:val="en-US"/>
        </w:rPr>
        <w:t>Di</w:t>
      </w:r>
      <w:r w:rsidR="002F270D" w:rsidRPr="004D0649">
        <w:rPr>
          <w:rFonts w:cstheme="minorHAnsi"/>
          <w:shd w:val="clear" w:color="auto" w:fill="FFFFFF"/>
          <w:lang w:val="en-US"/>
        </w:rPr>
        <w:t>fferent sy</w:t>
      </w:r>
      <w:r w:rsidR="002F270D" w:rsidRPr="004D0649">
        <w:rPr>
          <w:rFonts w:cstheme="minorHAnsi"/>
          <w:shd w:val="clear" w:color="auto" w:fill="FFFFFF"/>
          <w:lang w:val="en-US"/>
        </w:rPr>
        <w:t>nthetic strategies were explored and some attempts are reported</w:t>
      </w:r>
      <w:r w:rsidR="008657AB" w:rsidRPr="004D0649">
        <w:rPr>
          <w:rFonts w:cstheme="minorHAnsi"/>
          <w:shd w:val="clear" w:color="auto" w:fill="FFFFFF"/>
          <w:lang w:val="en-US"/>
        </w:rPr>
        <w:t xml:space="preserve"> in </w:t>
      </w:r>
      <w:r w:rsidR="008657AB" w:rsidRPr="004D0649">
        <w:rPr>
          <w:rFonts w:cstheme="minorHAnsi"/>
          <w:shd w:val="clear" w:color="auto" w:fill="FFFFFF"/>
          <w:lang w:val="en-US"/>
        </w:rPr>
        <w:fldChar w:fldCharType="begin"/>
      </w:r>
      <w:r w:rsidR="008657AB" w:rsidRPr="004D0649">
        <w:rPr>
          <w:rFonts w:cstheme="minorHAnsi"/>
          <w:shd w:val="clear" w:color="auto" w:fill="FFFFFF"/>
          <w:lang w:val="en-US"/>
        </w:rPr>
        <w:instrText xml:space="preserve"> REF _Ref74036868 \h </w:instrText>
      </w:r>
      <w:r w:rsidR="0031101B" w:rsidRPr="004D0649">
        <w:rPr>
          <w:rFonts w:cstheme="minorHAnsi"/>
          <w:shd w:val="clear" w:color="auto" w:fill="FFFFFF"/>
          <w:lang w:val="en-US"/>
        </w:rPr>
        <w:instrText xml:space="preserve"> \* MERGEFORMAT </w:instrText>
      </w:r>
      <w:r w:rsidR="008657AB" w:rsidRPr="004D0649">
        <w:rPr>
          <w:rFonts w:cstheme="minorHAnsi"/>
          <w:shd w:val="clear" w:color="auto" w:fill="FFFFFF"/>
          <w:lang w:val="en-US"/>
        </w:rPr>
      </w:r>
      <w:r w:rsidR="008657AB" w:rsidRPr="004D0649">
        <w:rPr>
          <w:rFonts w:cstheme="minorHAnsi"/>
          <w:shd w:val="clear" w:color="auto" w:fill="FFFFFF"/>
          <w:lang w:val="en-US"/>
        </w:rPr>
        <w:fldChar w:fldCharType="separate"/>
      </w:r>
      <w:r w:rsidR="008657AB" w:rsidRPr="004D0649">
        <w:rPr>
          <w:rFonts w:cstheme="minorHAnsi"/>
          <w:lang w:val="en-US"/>
        </w:rPr>
        <w:t xml:space="preserve">Table </w:t>
      </w:r>
      <w:r w:rsidR="008657AB" w:rsidRPr="004D0649">
        <w:rPr>
          <w:rFonts w:cstheme="minorHAnsi"/>
          <w:noProof/>
          <w:lang w:val="en-US"/>
        </w:rPr>
        <w:t>1</w:t>
      </w:r>
      <w:r w:rsidR="008657AB" w:rsidRPr="004D0649">
        <w:rPr>
          <w:rFonts w:cstheme="minorHAnsi"/>
          <w:shd w:val="clear" w:color="auto" w:fill="FFFFFF"/>
          <w:lang w:val="en-US"/>
        </w:rPr>
        <w:fldChar w:fldCharType="end"/>
      </w:r>
      <w:r w:rsidR="00AA6CF5" w:rsidRPr="004D0649">
        <w:rPr>
          <w:rFonts w:cstheme="minorHAnsi"/>
          <w:shd w:val="clear" w:color="auto" w:fill="FFFFFF"/>
          <w:lang w:val="en-US"/>
        </w:rPr>
        <w:t>.</w:t>
      </w:r>
      <w:r w:rsidR="00B05D35" w:rsidRPr="004D0649">
        <w:rPr>
          <w:rFonts w:cstheme="minorHAnsi"/>
          <w:shd w:val="clear" w:color="auto" w:fill="FFFFFF"/>
          <w:lang w:val="en-US"/>
        </w:rPr>
        <w:t xml:space="preserve"> </w:t>
      </w:r>
    </w:p>
    <w:p w14:paraId="4EAD0661" w14:textId="77777777" w:rsidR="00C35B81" w:rsidRPr="004D0649" w:rsidRDefault="00C35B81" w:rsidP="00C54C0A">
      <w:pPr>
        <w:pStyle w:val="Testocommento"/>
        <w:spacing w:after="0" w:line="276" w:lineRule="auto"/>
        <w:rPr>
          <w:rFonts w:cstheme="minorHAnsi"/>
          <w:sz w:val="22"/>
          <w:szCs w:val="22"/>
          <w:shd w:val="clear" w:color="auto" w:fill="FFFFFF"/>
          <w:lang w:val="en-US"/>
        </w:rPr>
      </w:pPr>
    </w:p>
    <w:p w14:paraId="19AFD830" w14:textId="766B6A04" w:rsidR="00EF750D" w:rsidRPr="004D0649" w:rsidRDefault="00EF750D" w:rsidP="00C13821">
      <w:pPr>
        <w:spacing w:after="0" w:line="276" w:lineRule="auto"/>
        <w:rPr>
          <w:rFonts w:cstheme="minorHAnsi"/>
          <w:lang w:val="en-US"/>
        </w:rPr>
      </w:pPr>
      <w:bookmarkStart w:id="2" w:name="_Ref74036868"/>
      <w:r w:rsidRPr="004D0649">
        <w:rPr>
          <w:rFonts w:cstheme="minorHAnsi"/>
          <w:lang w:val="en-US"/>
        </w:rPr>
        <w:t xml:space="preserve">Table </w:t>
      </w:r>
      <w:r w:rsidRPr="004D0649">
        <w:rPr>
          <w:rFonts w:cstheme="minorHAnsi"/>
        </w:rPr>
        <w:fldChar w:fldCharType="begin"/>
      </w:r>
      <w:r w:rsidRPr="004D0649">
        <w:rPr>
          <w:rFonts w:cstheme="minorHAnsi"/>
          <w:lang w:val="en-US"/>
        </w:rPr>
        <w:instrText xml:space="preserve"> SEQ Table \* ARABIC </w:instrText>
      </w:r>
      <w:r w:rsidRPr="004D0649">
        <w:rPr>
          <w:rFonts w:cstheme="minorHAnsi"/>
        </w:rPr>
        <w:fldChar w:fldCharType="separate"/>
      </w:r>
      <w:r w:rsidRPr="004D0649">
        <w:rPr>
          <w:rFonts w:cstheme="minorHAnsi"/>
          <w:noProof/>
          <w:lang w:val="en-US"/>
        </w:rPr>
        <w:t>1</w:t>
      </w:r>
      <w:r w:rsidRPr="004D0649">
        <w:rPr>
          <w:rFonts w:cstheme="minorHAnsi"/>
        </w:rPr>
        <w:fldChar w:fldCharType="end"/>
      </w:r>
      <w:bookmarkEnd w:id="2"/>
      <w:r w:rsidRPr="004D0649">
        <w:rPr>
          <w:rFonts w:cstheme="minorHAnsi"/>
          <w:lang w:val="en-GB"/>
        </w:rPr>
        <w:t xml:space="preserve">. </w:t>
      </w:r>
      <w:r w:rsidR="00C7782E" w:rsidRPr="004D0649">
        <w:rPr>
          <w:rFonts w:cstheme="minorHAnsi"/>
          <w:lang w:val="en-GB"/>
        </w:rPr>
        <w:t>A</w:t>
      </w:r>
      <w:r w:rsidRPr="004D0649">
        <w:rPr>
          <w:rFonts w:cstheme="minorHAnsi"/>
          <w:lang w:val="en-GB"/>
        </w:rPr>
        <w:t xml:space="preserve">ttempts to </w:t>
      </w:r>
      <w:r w:rsidR="008232AD" w:rsidRPr="004D0649">
        <w:rPr>
          <w:rFonts w:cstheme="minorHAnsi"/>
          <w:lang w:val="en-GB"/>
        </w:rPr>
        <w:t xml:space="preserve">synthesize </w:t>
      </w:r>
      <w:r w:rsidRPr="004D0649">
        <w:rPr>
          <w:rFonts w:cstheme="minorHAnsi"/>
          <w:lang w:val="en-GB"/>
        </w:rPr>
        <w:t xml:space="preserve">compound </w:t>
      </w:r>
      <w:r w:rsidR="00DB7665" w:rsidRPr="004D0649">
        <w:rPr>
          <w:rFonts w:cstheme="minorHAnsi"/>
          <w:b/>
          <w:bCs/>
          <w:lang w:val="en-GB"/>
        </w:rPr>
        <w:t>1b</w:t>
      </w:r>
      <w:r w:rsidRPr="004D0649">
        <w:rPr>
          <w:rFonts w:cstheme="minorHAnsi"/>
          <w:lang w:val="en-GB"/>
        </w:rPr>
        <w:t>.</w:t>
      </w:r>
    </w:p>
    <w:tbl>
      <w:tblPr>
        <w:tblStyle w:val="Grigliatabella"/>
        <w:tblW w:w="9550" w:type="dxa"/>
        <w:tblInd w:w="132" w:type="dxa"/>
        <w:tblLayout w:type="fixed"/>
        <w:tblLook w:val="04A0" w:firstRow="1" w:lastRow="0" w:firstColumn="1" w:lastColumn="0" w:noHBand="0" w:noVBand="1"/>
      </w:tblPr>
      <w:tblGrid>
        <w:gridCol w:w="580"/>
        <w:gridCol w:w="431"/>
        <w:gridCol w:w="5753"/>
        <w:gridCol w:w="2786"/>
      </w:tblGrid>
      <w:tr w:rsidR="008E11B5" w:rsidRPr="004D0649" w14:paraId="7A93AACE" w14:textId="77777777" w:rsidTr="0006462C">
        <w:trPr>
          <w:trHeight w:val="310"/>
        </w:trPr>
        <w:tc>
          <w:tcPr>
            <w:tcW w:w="1011" w:type="dxa"/>
            <w:gridSpan w:val="2"/>
            <w:tcBorders>
              <w:top w:val="single" w:sz="12" w:space="0" w:color="auto"/>
              <w:left w:val="single" w:sz="4" w:space="0" w:color="auto"/>
              <w:bottom w:val="single" w:sz="4" w:space="0" w:color="auto"/>
            </w:tcBorders>
            <w:shd w:val="clear" w:color="auto" w:fill="E7F6FF"/>
            <w:vAlign w:val="center"/>
          </w:tcPr>
          <w:p w14:paraId="716EFC3C" w14:textId="0941D08B" w:rsidR="00C7782E" w:rsidRPr="004D0649" w:rsidRDefault="00C7782E" w:rsidP="00E84387">
            <w:pPr>
              <w:pStyle w:val="Didascalia"/>
              <w:spacing w:after="0"/>
              <w:rPr>
                <w:rFonts w:cstheme="minorHAnsi"/>
                <w:b/>
                <w:bCs/>
                <w:sz w:val="22"/>
                <w:szCs w:val="22"/>
                <w:lang w:val="en-GB"/>
              </w:rPr>
            </w:pPr>
            <w:r w:rsidRPr="004D0649">
              <w:rPr>
                <w:rFonts w:cstheme="minorHAnsi"/>
                <w:b/>
                <w:bCs/>
                <w:sz w:val="22"/>
                <w:szCs w:val="22"/>
                <w:lang w:val="en-GB"/>
              </w:rPr>
              <w:t>Entry</w:t>
            </w:r>
          </w:p>
        </w:tc>
        <w:tc>
          <w:tcPr>
            <w:tcW w:w="5753" w:type="dxa"/>
            <w:tcBorders>
              <w:top w:val="single" w:sz="12" w:space="0" w:color="auto"/>
              <w:bottom w:val="single" w:sz="4" w:space="0" w:color="auto"/>
            </w:tcBorders>
            <w:shd w:val="clear" w:color="auto" w:fill="E7F6FF"/>
            <w:vAlign w:val="center"/>
          </w:tcPr>
          <w:p w14:paraId="49CF8CB2" w14:textId="7E68E47D" w:rsidR="00C7782E" w:rsidRPr="004D0649" w:rsidRDefault="00C7782E" w:rsidP="00E84387">
            <w:pPr>
              <w:pStyle w:val="Didascalia"/>
              <w:spacing w:after="0"/>
              <w:jc w:val="both"/>
              <w:rPr>
                <w:rFonts w:cstheme="minorHAnsi"/>
                <w:b/>
                <w:bCs/>
                <w:sz w:val="22"/>
                <w:szCs w:val="22"/>
                <w:lang w:val="en-GB"/>
              </w:rPr>
            </w:pPr>
            <w:r w:rsidRPr="004D0649">
              <w:rPr>
                <w:rFonts w:cstheme="minorHAnsi"/>
                <w:b/>
                <w:bCs/>
                <w:sz w:val="22"/>
                <w:szCs w:val="22"/>
                <w:lang w:val="en-GB"/>
              </w:rPr>
              <w:t>Reagents and Conditions</w:t>
            </w:r>
          </w:p>
        </w:tc>
        <w:tc>
          <w:tcPr>
            <w:tcW w:w="2785" w:type="dxa"/>
            <w:tcBorders>
              <w:top w:val="single" w:sz="12" w:space="0" w:color="auto"/>
              <w:bottom w:val="single" w:sz="4" w:space="0" w:color="auto"/>
            </w:tcBorders>
            <w:shd w:val="clear" w:color="auto" w:fill="E7F6FF"/>
            <w:vAlign w:val="center"/>
          </w:tcPr>
          <w:p w14:paraId="3A556F17" w14:textId="1912928A" w:rsidR="00C7782E" w:rsidRPr="004D0649" w:rsidRDefault="00C7782E" w:rsidP="00E84387">
            <w:pPr>
              <w:pStyle w:val="Didascalia"/>
              <w:spacing w:after="0"/>
              <w:jc w:val="both"/>
              <w:rPr>
                <w:rFonts w:cstheme="minorHAnsi"/>
                <w:b/>
                <w:bCs/>
                <w:sz w:val="22"/>
                <w:szCs w:val="22"/>
                <w:lang w:val="en-GB"/>
              </w:rPr>
            </w:pPr>
            <w:r w:rsidRPr="004D0649">
              <w:rPr>
                <w:rFonts w:cstheme="minorHAnsi"/>
                <w:b/>
                <w:bCs/>
                <w:sz w:val="22"/>
                <w:szCs w:val="22"/>
                <w:lang w:val="en-GB"/>
              </w:rPr>
              <w:t>Results</w:t>
            </w:r>
          </w:p>
        </w:tc>
      </w:tr>
      <w:tr w:rsidR="008E11B5" w:rsidRPr="004D0649" w14:paraId="0999DA41" w14:textId="77777777" w:rsidTr="0006462C">
        <w:trPr>
          <w:trHeight w:val="438"/>
        </w:trPr>
        <w:tc>
          <w:tcPr>
            <w:tcW w:w="580" w:type="dxa"/>
            <w:vMerge w:val="restart"/>
            <w:tcBorders>
              <w:top w:val="single" w:sz="4" w:space="0" w:color="auto"/>
              <w:left w:val="single" w:sz="4" w:space="0" w:color="auto"/>
            </w:tcBorders>
            <w:vAlign w:val="center"/>
          </w:tcPr>
          <w:p w14:paraId="56CDB210" w14:textId="187853DC" w:rsidR="00E5783F" w:rsidRPr="004D0649" w:rsidRDefault="00E5783F" w:rsidP="00E84387">
            <w:pPr>
              <w:pStyle w:val="Didascalia"/>
              <w:spacing w:after="0"/>
              <w:rPr>
                <w:rFonts w:cstheme="minorHAnsi"/>
                <w:szCs w:val="20"/>
                <w:lang w:val="en-GB"/>
              </w:rPr>
            </w:pPr>
            <w:proofErr w:type="spellStart"/>
            <w:r w:rsidRPr="004D0649">
              <w:rPr>
                <w:rFonts w:cstheme="minorHAnsi"/>
                <w:szCs w:val="20"/>
                <w:lang w:val="en-GB"/>
              </w:rPr>
              <w:t>i</w:t>
            </w:r>
            <w:proofErr w:type="spellEnd"/>
            <w:r w:rsidRPr="004D0649">
              <w:rPr>
                <w:rFonts w:cstheme="minorHAnsi"/>
                <w:szCs w:val="20"/>
                <w:lang w:val="en-GB"/>
              </w:rPr>
              <w:t>.</w:t>
            </w:r>
          </w:p>
        </w:tc>
        <w:tc>
          <w:tcPr>
            <w:tcW w:w="431" w:type="dxa"/>
            <w:tcBorders>
              <w:top w:val="single" w:sz="4" w:space="0" w:color="auto"/>
            </w:tcBorders>
            <w:vAlign w:val="center"/>
          </w:tcPr>
          <w:p w14:paraId="79D19DBB" w14:textId="7472899B" w:rsidR="00E5783F" w:rsidRPr="004D0649" w:rsidRDefault="00E5783F" w:rsidP="00E84387">
            <w:pPr>
              <w:pStyle w:val="Didascalia"/>
              <w:spacing w:after="0"/>
              <w:rPr>
                <w:rFonts w:cstheme="minorHAnsi"/>
                <w:szCs w:val="20"/>
                <w:lang w:val="en-GB"/>
              </w:rPr>
            </w:pPr>
            <w:r w:rsidRPr="004D0649">
              <w:rPr>
                <w:rFonts w:cstheme="minorHAnsi"/>
                <w:szCs w:val="20"/>
                <w:lang w:val="en-GB"/>
              </w:rPr>
              <w:t>1</w:t>
            </w:r>
          </w:p>
        </w:tc>
        <w:tc>
          <w:tcPr>
            <w:tcW w:w="5753" w:type="dxa"/>
            <w:tcBorders>
              <w:top w:val="single" w:sz="4" w:space="0" w:color="auto"/>
            </w:tcBorders>
            <w:vAlign w:val="center"/>
          </w:tcPr>
          <w:p w14:paraId="799D02EB" w14:textId="29441ADF" w:rsidR="00E5783F" w:rsidRPr="004D0649" w:rsidRDefault="00E5783F" w:rsidP="00E84387">
            <w:pPr>
              <w:shd w:val="clear" w:color="auto" w:fill="FFFFFF"/>
              <w:rPr>
                <w:rFonts w:cstheme="minorHAnsi"/>
                <w:sz w:val="20"/>
                <w:szCs w:val="20"/>
                <w:lang w:val="en-US"/>
              </w:rPr>
            </w:pPr>
            <w:r w:rsidRPr="004D0649">
              <w:rPr>
                <w:rFonts w:cstheme="minorHAnsi"/>
                <w:sz w:val="20"/>
                <w:szCs w:val="20"/>
                <w:lang w:val="en-US"/>
              </w:rPr>
              <w:t>HCl 4N</w:t>
            </w:r>
            <w:r w:rsidR="00BA1448" w:rsidRPr="004D0649">
              <w:rPr>
                <w:rFonts w:cstheme="minorHAnsi"/>
                <w:sz w:val="20"/>
                <w:szCs w:val="20"/>
                <w:lang w:val="en-US"/>
              </w:rPr>
              <w:t xml:space="preserve"> in dry </w:t>
            </w:r>
            <w:r w:rsidR="00A93150" w:rsidRPr="004D0649">
              <w:rPr>
                <w:rFonts w:cstheme="minorHAnsi"/>
                <w:sz w:val="20"/>
                <w:szCs w:val="20"/>
                <w:lang w:val="en-US"/>
              </w:rPr>
              <w:t>1,4-</w:t>
            </w:r>
            <w:r w:rsidR="00BA1448" w:rsidRPr="004D0649">
              <w:rPr>
                <w:rFonts w:cstheme="minorHAnsi"/>
                <w:sz w:val="20"/>
                <w:szCs w:val="20"/>
                <w:lang w:val="en-US"/>
              </w:rPr>
              <w:t>dioxane, 2.3 µM, 0°C, 8h.</w:t>
            </w:r>
          </w:p>
        </w:tc>
        <w:tc>
          <w:tcPr>
            <w:tcW w:w="2785" w:type="dxa"/>
            <w:tcBorders>
              <w:top w:val="single" w:sz="4" w:space="0" w:color="auto"/>
              <w:right w:val="single" w:sz="4" w:space="0" w:color="auto"/>
            </w:tcBorders>
            <w:vAlign w:val="center"/>
          </w:tcPr>
          <w:p w14:paraId="1785F878" w14:textId="6E5C1C47" w:rsidR="00E5783F" w:rsidRPr="004D0649" w:rsidRDefault="00242847" w:rsidP="00E84387">
            <w:pPr>
              <w:pStyle w:val="Didascalia"/>
              <w:spacing w:after="0"/>
              <w:jc w:val="both"/>
              <w:rPr>
                <w:rFonts w:cstheme="minorHAnsi"/>
                <w:szCs w:val="20"/>
                <w:lang w:val="en-GB"/>
              </w:rPr>
            </w:pPr>
            <w:r w:rsidRPr="004D0649">
              <w:rPr>
                <w:rFonts w:eastAsia="Times New Roman" w:cstheme="minorHAnsi"/>
                <w:szCs w:val="20"/>
                <w:lang w:val="en-GB" w:eastAsia="it-IT"/>
              </w:rPr>
              <w:t>Compound degradation</w:t>
            </w:r>
            <w:r w:rsidR="00BA1448" w:rsidRPr="004D0649">
              <w:rPr>
                <w:rFonts w:eastAsia="Times New Roman" w:cstheme="minorHAnsi"/>
                <w:szCs w:val="20"/>
                <w:lang w:val="en-GB" w:eastAsia="it-IT"/>
              </w:rPr>
              <w:t>.</w:t>
            </w:r>
          </w:p>
        </w:tc>
      </w:tr>
      <w:tr w:rsidR="008E11B5" w:rsidRPr="004D0649" w14:paraId="63AFCA9B" w14:textId="77777777" w:rsidTr="0006462C">
        <w:trPr>
          <w:trHeight w:val="438"/>
        </w:trPr>
        <w:tc>
          <w:tcPr>
            <w:tcW w:w="580" w:type="dxa"/>
            <w:vMerge/>
            <w:tcBorders>
              <w:left w:val="single" w:sz="4" w:space="0" w:color="auto"/>
              <w:bottom w:val="single" w:sz="4" w:space="0" w:color="auto"/>
            </w:tcBorders>
            <w:vAlign w:val="center"/>
          </w:tcPr>
          <w:p w14:paraId="060E30AB" w14:textId="77777777" w:rsidR="00E5783F" w:rsidRPr="004D0649" w:rsidRDefault="00E5783F" w:rsidP="00E84387">
            <w:pPr>
              <w:pStyle w:val="Didascalia"/>
              <w:spacing w:after="0"/>
              <w:rPr>
                <w:rFonts w:cstheme="minorHAnsi"/>
                <w:szCs w:val="20"/>
                <w:lang w:val="en-GB"/>
              </w:rPr>
            </w:pPr>
          </w:p>
        </w:tc>
        <w:tc>
          <w:tcPr>
            <w:tcW w:w="431" w:type="dxa"/>
            <w:tcBorders>
              <w:bottom w:val="single" w:sz="4" w:space="0" w:color="auto"/>
            </w:tcBorders>
            <w:vAlign w:val="center"/>
          </w:tcPr>
          <w:p w14:paraId="6E56AE1A" w14:textId="56B83914" w:rsidR="00E5783F" w:rsidRPr="004D0649" w:rsidRDefault="00E5783F" w:rsidP="00E84387">
            <w:pPr>
              <w:pStyle w:val="Didascalia"/>
              <w:spacing w:after="0"/>
              <w:rPr>
                <w:rFonts w:cstheme="minorHAnsi"/>
                <w:szCs w:val="20"/>
                <w:lang w:val="en-GB"/>
              </w:rPr>
            </w:pPr>
            <w:r w:rsidRPr="004D0649">
              <w:rPr>
                <w:rFonts w:cstheme="minorHAnsi"/>
                <w:szCs w:val="20"/>
                <w:lang w:val="en-GB"/>
              </w:rPr>
              <w:t>2</w:t>
            </w:r>
          </w:p>
        </w:tc>
        <w:tc>
          <w:tcPr>
            <w:tcW w:w="5753" w:type="dxa"/>
            <w:tcBorders>
              <w:bottom w:val="single" w:sz="4" w:space="0" w:color="auto"/>
            </w:tcBorders>
            <w:vAlign w:val="center"/>
          </w:tcPr>
          <w:p w14:paraId="0E620805" w14:textId="3CB5C216" w:rsidR="00E5783F" w:rsidRPr="004D0649" w:rsidRDefault="00E5783F" w:rsidP="00E84387">
            <w:pPr>
              <w:pStyle w:val="Didascalia"/>
              <w:spacing w:after="0"/>
              <w:jc w:val="both"/>
              <w:rPr>
                <w:rFonts w:eastAsia="Times New Roman" w:cstheme="minorHAnsi"/>
                <w:szCs w:val="20"/>
                <w:lang w:val="en-GB" w:eastAsia="it-IT"/>
              </w:rPr>
            </w:pPr>
            <w:r w:rsidRPr="004D0649">
              <w:rPr>
                <w:rFonts w:eastAsia="Times New Roman" w:cstheme="minorHAnsi"/>
                <w:szCs w:val="20"/>
                <w:lang w:val="en-GB" w:eastAsia="it-IT"/>
              </w:rPr>
              <w:t xml:space="preserve">Freshly dist. acetyl chloride </w:t>
            </w:r>
            <w:r w:rsidRPr="004D0649">
              <w:rPr>
                <w:rFonts w:cstheme="minorHAnsi"/>
                <w:szCs w:val="20"/>
                <w:lang w:val="en-GB"/>
              </w:rPr>
              <w:t>(20% v/v)</w:t>
            </w:r>
            <w:r w:rsidRPr="004D0649">
              <w:rPr>
                <w:rFonts w:eastAsia="Times New Roman" w:cstheme="minorHAnsi"/>
                <w:szCs w:val="20"/>
                <w:lang w:val="en-GB" w:eastAsia="it-IT"/>
              </w:rPr>
              <w:t xml:space="preserve">, </w:t>
            </w:r>
          </w:p>
          <w:p w14:paraId="61DA62EF" w14:textId="65C9364A" w:rsidR="00E5783F" w:rsidRPr="004D0649" w:rsidRDefault="00E5783F" w:rsidP="00E84387">
            <w:pPr>
              <w:pStyle w:val="Didascalia"/>
              <w:spacing w:after="0"/>
              <w:jc w:val="both"/>
              <w:rPr>
                <w:rFonts w:eastAsia="Times New Roman" w:cstheme="minorHAnsi"/>
                <w:szCs w:val="20"/>
                <w:lang w:val="en-GB" w:eastAsia="it-IT"/>
              </w:rPr>
            </w:pPr>
            <w:r w:rsidRPr="004D0649">
              <w:rPr>
                <w:rFonts w:eastAsia="Times New Roman" w:cstheme="minorHAnsi"/>
                <w:szCs w:val="20"/>
                <w:lang w:val="en-GB" w:eastAsia="it-IT"/>
              </w:rPr>
              <w:t xml:space="preserve">dry </w:t>
            </w:r>
            <w:r w:rsidR="00FB43A6" w:rsidRPr="004D0649">
              <w:rPr>
                <w:rFonts w:eastAsia="Times New Roman" w:cstheme="minorHAnsi"/>
                <w:szCs w:val="20"/>
                <w:lang w:val="en-GB" w:eastAsia="it-IT"/>
              </w:rPr>
              <w:t>CH</w:t>
            </w:r>
            <w:r w:rsidR="00FB43A6" w:rsidRPr="004D0649">
              <w:rPr>
                <w:rFonts w:eastAsia="Times New Roman" w:cstheme="minorHAnsi"/>
                <w:szCs w:val="20"/>
                <w:vertAlign w:val="subscript"/>
                <w:lang w:val="en-GB" w:eastAsia="it-IT"/>
              </w:rPr>
              <w:t>3</w:t>
            </w:r>
            <w:r w:rsidRPr="004D0649">
              <w:rPr>
                <w:rFonts w:eastAsia="Times New Roman" w:cstheme="minorHAnsi"/>
                <w:szCs w:val="20"/>
                <w:lang w:val="en-GB" w:eastAsia="it-IT"/>
              </w:rPr>
              <w:t xml:space="preserve">OH 5 µM, </w:t>
            </w:r>
            <w:r w:rsidRPr="004D0649">
              <w:rPr>
                <w:rFonts w:cstheme="minorHAnsi"/>
                <w:szCs w:val="20"/>
                <w:lang w:val="en-GB"/>
              </w:rPr>
              <w:t xml:space="preserve">sealed flask, </w:t>
            </w:r>
            <w:proofErr w:type="spellStart"/>
            <w:r w:rsidRPr="004D0649">
              <w:rPr>
                <w:rFonts w:eastAsia="Times New Roman" w:cstheme="minorHAnsi"/>
                <w:szCs w:val="20"/>
                <w:lang w:val="en-GB" w:eastAsia="it-IT"/>
              </w:rPr>
              <w:t>r.t.</w:t>
            </w:r>
            <w:proofErr w:type="spellEnd"/>
            <w:r w:rsidRPr="004D0649">
              <w:rPr>
                <w:rFonts w:eastAsia="Times New Roman" w:cstheme="minorHAnsi"/>
                <w:szCs w:val="20"/>
                <w:lang w:val="en-GB" w:eastAsia="it-IT"/>
              </w:rPr>
              <w:t>, 24 h.</w:t>
            </w:r>
          </w:p>
        </w:tc>
        <w:tc>
          <w:tcPr>
            <w:tcW w:w="2785" w:type="dxa"/>
            <w:tcBorders>
              <w:bottom w:val="single" w:sz="4" w:space="0" w:color="auto"/>
              <w:right w:val="single" w:sz="4" w:space="0" w:color="auto"/>
            </w:tcBorders>
            <w:vAlign w:val="center"/>
          </w:tcPr>
          <w:p w14:paraId="121250BB" w14:textId="44D77868" w:rsidR="00E5783F" w:rsidRPr="004D0649" w:rsidRDefault="00E5783F" w:rsidP="00E84387">
            <w:pPr>
              <w:pStyle w:val="Didascalia"/>
              <w:spacing w:after="0"/>
              <w:jc w:val="both"/>
              <w:rPr>
                <w:rFonts w:cstheme="minorHAnsi"/>
                <w:szCs w:val="20"/>
                <w:lang w:val="en-GB"/>
              </w:rPr>
            </w:pPr>
            <w:r w:rsidRPr="004D0649">
              <w:rPr>
                <w:rFonts w:eastAsia="Times New Roman" w:cstheme="minorHAnsi"/>
                <w:szCs w:val="20"/>
                <w:lang w:val="en-GB" w:eastAsia="it-IT"/>
              </w:rPr>
              <w:t>Compound not isolated</w:t>
            </w:r>
          </w:p>
        </w:tc>
      </w:tr>
      <w:tr w:rsidR="008E11B5" w:rsidRPr="004D0649" w14:paraId="31E5D60E" w14:textId="77777777" w:rsidTr="0006462C">
        <w:trPr>
          <w:trHeight w:val="438"/>
        </w:trPr>
        <w:tc>
          <w:tcPr>
            <w:tcW w:w="580" w:type="dxa"/>
            <w:vMerge w:val="restart"/>
            <w:vAlign w:val="center"/>
          </w:tcPr>
          <w:p w14:paraId="4B80E5C1" w14:textId="55E3BDD0" w:rsidR="00242847" w:rsidRPr="004D0649" w:rsidRDefault="00242847" w:rsidP="00242847">
            <w:pPr>
              <w:pStyle w:val="Didascalia"/>
              <w:spacing w:after="0"/>
              <w:rPr>
                <w:rFonts w:cstheme="minorHAnsi"/>
                <w:szCs w:val="20"/>
                <w:lang w:val="en-GB"/>
              </w:rPr>
            </w:pPr>
            <w:r w:rsidRPr="004D0649">
              <w:rPr>
                <w:rFonts w:cstheme="minorHAnsi"/>
                <w:szCs w:val="20"/>
                <w:lang w:val="en-GB"/>
              </w:rPr>
              <w:t>iii.</w:t>
            </w:r>
          </w:p>
        </w:tc>
        <w:tc>
          <w:tcPr>
            <w:tcW w:w="431" w:type="dxa"/>
            <w:vAlign w:val="center"/>
          </w:tcPr>
          <w:p w14:paraId="2AFAF3E2" w14:textId="3C92F0AE" w:rsidR="00242847" w:rsidRPr="004D0649" w:rsidRDefault="00C7782E" w:rsidP="00242847">
            <w:pPr>
              <w:pStyle w:val="Didascalia"/>
              <w:spacing w:after="0"/>
              <w:rPr>
                <w:rFonts w:cstheme="minorHAnsi"/>
                <w:szCs w:val="20"/>
                <w:lang w:val="en-GB"/>
              </w:rPr>
            </w:pPr>
            <w:r w:rsidRPr="004D0649">
              <w:rPr>
                <w:rFonts w:cstheme="minorHAnsi"/>
                <w:szCs w:val="20"/>
                <w:lang w:val="en-GB"/>
              </w:rPr>
              <w:t>3</w:t>
            </w:r>
          </w:p>
        </w:tc>
        <w:tc>
          <w:tcPr>
            <w:tcW w:w="5753" w:type="dxa"/>
            <w:vAlign w:val="center"/>
          </w:tcPr>
          <w:p w14:paraId="786AE59D" w14:textId="37511492" w:rsidR="00242847" w:rsidRPr="004D0649" w:rsidRDefault="00242847" w:rsidP="00242847">
            <w:pPr>
              <w:pStyle w:val="Didascalia"/>
              <w:spacing w:after="0"/>
              <w:jc w:val="both"/>
              <w:rPr>
                <w:rFonts w:eastAsia="Times New Roman" w:cstheme="minorHAnsi"/>
                <w:szCs w:val="20"/>
                <w:lang w:val="en-US" w:eastAsia="it-IT"/>
              </w:rPr>
            </w:pPr>
            <w:r w:rsidRPr="004D0649">
              <w:rPr>
                <w:rFonts w:eastAsia="Times New Roman" w:cstheme="minorHAnsi"/>
                <w:szCs w:val="20"/>
                <w:lang w:val="en-US" w:eastAsia="it-IT"/>
              </w:rPr>
              <w:t xml:space="preserve">HCl 5 M, </w:t>
            </w:r>
            <w:r w:rsidR="00FB43A6" w:rsidRPr="004D0649">
              <w:rPr>
                <w:rFonts w:eastAsia="Times New Roman" w:cstheme="minorHAnsi"/>
                <w:szCs w:val="20"/>
                <w:lang w:val="en-GB" w:eastAsia="it-IT"/>
              </w:rPr>
              <w:t>CH</w:t>
            </w:r>
            <w:r w:rsidR="00FB43A6" w:rsidRPr="004D0649">
              <w:rPr>
                <w:rFonts w:eastAsia="Times New Roman" w:cstheme="minorHAnsi"/>
                <w:szCs w:val="20"/>
                <w:vertAlign w:val="subscript"/>
                <w:lang w:val="en-GB" w:eastAsia="it-IT"/>
              </w:rPr>
              <w:t>3</w:t>
            </w:r>
            <w:r w:rsidR="00FB43A6" w:rsidRPr="004D0649">
              <w:rPr>
                <w:rFonts w:eastAsia="Times New Roman" w:cstheme="minorHAnsi"/>
                <w:szCs w:val="20"/>
                <w:lang w:val="en-GB" w:eastAsia="it-IT"/>
              </w:rPr>
              <w:t>OH</w:t>
            </w:r>
            <w:r w:rsidR="00FB43A6" w:rsidRPr="004D0649">
              <w:rPr>
                <w:rFonts w:eastAsia="Times New Roman" w:cstheme="minorHAnsi"/>
                <w:szCs w:val="20"/>
                <w:lang w:val="en-US" w:eastAsia="it-IT"/>
              </w:rPr>
              <w:t xml:space="preserve"> </w:t>
            </w:r>
            <w:r w:rsidRPr="004D0649">
              <w:rPr>
                <w:rFonts w:eastAsia="Times New Roman" w:cstheme="minorHAnsi"/>
                <w:szCs w:val="20"/>
                <w:lang w:val="en-US" w:eastAsia="it-IT"/>
              </w:rPr>
              <w:t xml:space="preserve">µM, </w:t>
            </w:r>
            <w:proofErr w:type="spellStart"/>
            <w:r w:rsidRPr="004D0649">
              <w:rPr>
                <w:rFonts w:eastAsia="Times New Roman" w:cstheme="minorHAnsi"/>
                <w:szCs w:val="20"/>
                <w:lang w:val="en-US" w:eastAsia="it-IT"/>
              </w:rPr>
              <w:t>r.t.</w:t>
            </w:r>
            <w:proofErr w:type="spellEnd"/>
            <w:r w:rsidRPr="004D0649">
              <w:rPr>
                <w:rFonts w:eastAsia="Times New Roman" w:cstheme="minorHAnsi"/>
                <w:szCs w:val="20"/>
                <w:lang w:val="en-US" w:eastAsia="it-IT"/>
              </w:rPr>
              <w:t>, 16 h</w:t>
            </w:r>
          </w:p>
        </w:tc>
        <w:tc>
          <w:tcPr>
            <w:tcW w:w="2785" w:type="dxa"/>
            <w:vAlign w:val="center"/>
          </w:tcPr>
          <w:p w14:paraId="37F7A0F0" w14:textId="667828D3" w:rsidR="00242847" w:rsidRPr="004D0649" w:rsidRDefault="00242847" w:rsidP="00242847">
            <w:pPr>
              <w:pStyle w:val="Didascalia"/>
              <w:spacing w:after="0"/>
              <w:jc w:val="both"/>
              <w:rPr>
                <w:rFonts w:eastAsia="Times New Roman" w:cstheme="minorHAnsi"/>
                <w:szCs w:val="20"/>
                <w:vertAlign w:val="superscript"/>
                <w:lang w:val="en-US" w:eastAsia="it-IT"/>
              </w:rPr>
            </w:pPr>
            <w:r w:rsidRPr="004D0649">
              <w:rPr>
                <w:rFonts w:cstheme="minorHAnsi"/>
                <w:szCs w:val="20"/>
                <w:shd w:val="clear" w:color="auto" w:fill="FFFFFF"/>
                <w:lang w:val="en-US"/>
              </w:rPr>
              <w:t>TF-Acetate still present</w:t>
            </w:r>
            <w:r w:rsidRPr="004D0649">
              <w:rPr>
                <w:rFonts w:eastAsia="Times New Roman" w:cstheme="minorHAnsi"/>
                <w:szCs w:val="20"/>
                <w:lang w:val="en-US" w:eastAsia="it-IT"/>
              </w:rPr>
              <w:t>.</w:t>
            </w:r>
          </w:p>
        </w:tc>
      </w:tr>
      <w:tr w:rsidR="008E11B5" w:rsidRPr="004D0649" w14:paraId="272E0DE8" w14:textId="77777777" w:rsidTr="0006462C">
        <w:trPr>
          <w:trHeight w:val="438"/>
        </w:trPr>
        <w:tc>
          <w:tcPr>
            <w:tcW w:w="580" w:type="dxa"/>
            <w:vMerge/>
            <w:vAlign w:val="center"/>
          </w:tcPr>
          <w:p w14:paraId="5F40D9CF" w14:textId="34D11A9C" w:rsidR="00242847" w:rsidRPr="004D0649" w:rsidRDefault="00242847" w:rsidP="00242847">
            <w:pPr>
              <w:pStyle w:val="Didascalia"/>
              <w:spacing w:after="0"/>
              <w:rPr>
                <w:rFonts w:cstheme="minorHAnsi"/>
                <w:b/>
                <w:bCs/>
                <w:i/>
                <w:iCs w:val="0"/>
                <w:sz w:val="16"/>
                <w:szCs w:val="16"/>
                <w:lang w:val="en-GB"/>
              </w:rPr>
            </w:pPr>
          </w:p>
        </w:tc>
        <w:tc>
          <w:tcPr>
            <w:tcW w:w="431" w:type="dxa"/>
            <w:vAlign w:val="center"/>
          </w:tcPr>
          <w:p w14:paraId="60ACF74F" w14:textId="5BE09705" w:rsidR="00242847" w:rsidRPr="004D0649" w:rsidRDefault="00C7782E" w:rsidP="00242847">
            <w:pPr>
              <w:pStyle w:val="Didascalia"/>
              <w:spacing w:after="0"/>
              <w:rPr>
                <w:rFonts w:cstheme="minorHAnsi"/>
                <w:szCs w:val="20"/>
                <w:lang w:val="en-GB"/>
              </w:rPr>
            </w:pPr>
            <w:r w:rsidRPr="004D0649">
              <w:rPr>
                <w:rFonts w:cstheme="minorHAnsi"/>
                <w:szCs w:val="20"/>
                <w:lang w:val="en-GB"/>
              </w:rPr>
              <w:t>4</w:t>
            </w:r>
          </w:p>
        </w:tc>
        <w:tc>
          <w:tcPr>
            <w:tcW w:w="5753" w:type="dxa"/>
            <w:vAlign w:val="center"/>
          </w:tcPr>
          <w:p w14:paraId="66988C48" w14:textId="614D2CA2" w:rsidR="00242847" w:rsidRPr="004D0649" w:rsidRDefault="00242847" w:rsidP="00242847">
            <w:pPr>
              <w:pStyle w:val="Didascalia"/>
              <w:spacing w:after="0"/>
              <w:jc w:val="both"/>
              <w:rPr>
                <w:rFonts w:eastAsia="Times New Roman" w:cstheme="minorHAnsi"/>
                <w:szCs w:val="20"/>
                <w:lang w:val="en-US" w:eastAsia="it-IT"/>
              </w:rPr>
            </w:pPr>
            <w:r w:rsidRPr="004D0649">
              <w:rPr>
                <w:rFonts w:eastAsia="Times New Roman" w:cstheme="minorHAnsi"/>
                <w:szCs w:val="20"/>
                <w:lang w:val="en-US" w:eastAsia="it-IT"/>
              </w:rPr>
              <w:t xml:space="preserve">1. TEA (up to 40eq.), </w:t>
            </w:r>
            <w:r w:rsidR="005172BA" w:rsidRPr="004D0649">
              <w:rPr>
                <w:lang w:val="en-GB"/>
              </w:rPr>
              <w:t>CH</w:t>
            </w:r>
            <w:r w:rsidR="005172BA" w:rsidRPr="004D0649">
              <w:rPr>
                <w:vertAlign w:val="subscript"/>
                <w:lang w:val="en-GB"/>
              </w:rPr>
              <w:t>2</w:t>
            </w:r>
            <w:r w:rsidR="005172BA" w:rsidRPr="004D0649">
              <w:rPr>
                <w:lang w:val="en-GB"/>
              </w:rPr>
              <w:t>Cl</w:t>
            </w:r>
            <w:r w:rsidR="005172BA" w:rsidRPr="004D0649">
              <w:rPr>
                <w:vertAlign w:val="subscript"/>
                <w:lang w:val="en-GB"/>
              </w:rPr>
              <w:t xml:space="preserve">2, </w:t>
            </w:r>
            <w:r w:rsidRPr="004D0649">
              <w:rPr>
                <w:rFonts w:eastAsia="Times New Roman" w:cstheme="minorHAnsi"/>
                <w:szCs w:val="20"/>
                <w:lang w:val="en-US" w:eastAsia="it-IT"/>
              </w:rPr>
              <w:t xml:space="preserve">20 µM, </w:t>
            </w:r>
            <w:proofErr w:type="spellStart"/>
            <w:r w:rsidRPr="004D0649">
              <w:rPr>
                <w:rFonts w:eastAsia="Times New Roman" w:cstheme="minorHAnsi"/>
                <w:szCs w:val="20"/>
                <w:lang w:val="en-US" w:eastAsia="it-IT"/>
              </w:rPr>
              <w:t>r.t.</w:t>
            </w:r>
            <w:proofErr w:type="spellEnd"/>
            <w:r w:rsidRPr="004D0649">
              <w:rPr>
                <w:rFonts w:eastAsia="Times New Roman" w:cstheme="minorHAnsi"/>
                <w:szCs w:val="20"/>
                <w:lang w:val="en-US" w:eastAsia="it-IT"/>
              </w:rPr>
              <w:t>, 16 h;</w:t>
            </w:r>
          </w:p>
          <w:p w14:paraId="054A864B" w14:textId="59FDF01F" w:rsidR="00242847" w:rsidRPr="004D0649" w:rsidRDefault="00242847" w:rsidP="00242847">
            <w:pPr>
              <w:rPr>
                <w:rFonts w:eastAsia="Times New Roman" w:cstheme="minorHAnsi"/>
                <w:iCs/>
                <w:sz w:val="20"/>
                <w:szCs w:val="20"/>
                <w:lang w:val="pt-PT" w:eastAsia="it-IT"/>
              </w:rPr>
            </w:pPr>
            <w:r w:rsidRPr="004D0649">
              <w:rPr>
                <w:rFonts w:eastAsia="Times New Roman" w:cstheme="minorHAnsi"/>
                <w:iCs/>
                <w:sz w:val="20"/>
                <w:szCs w:val="20"/>
                <w:lang w:val="pt-PT" w:eastAsia="it-IT"/>
              </w:rPr>
              <w:t xml:space="preserve">2. HCl 2N, </w:t>
            </w:r>
            <w:r w:rsidR="00FB43A6" w:rsidRPr="004D0649">
              <w:rPr>
                <w:rFonts w:eastAsia="Times New Roman" w:cstheme="minorHAnsi"/>
                <w:sz w:val="20"/>
                <w:szCs w:val="20"/>
                <w:lang w:val="pt-PT" w:eastAsia="it-IT"/>
              </w:rPr>
              <w:t>CH</w:t>
            </w:r>
            <w:r w:rsidR="00FB43A6" w:rsidRPr="004D0649">
              <w:rPr>
                <w:rFonts w:eastAsia="Times New Roman" w:cstheme="minorHAnsi"/>
                <w:sz w:val="20"/>
                <w:szCs w:val="20"/>
                <w:vertAlign w:val="subscript"/>
                <w:lang w:val="pt-PT" w:eastAsia="it-IT"/>
              </w:rPr>
              <w:t>3</w:t>
            </w:r>
            <w:r w:rsidR="00FB43A6" w:rsidRPr="004D0649">
              <w:rPr>
                <w:rFonts w:eastAsia="Times New Roman" w:cstheme="minorHAnsi"/>
                <w:sz w:val="20"/>
                <w:szCs w:val="20"/>
                <w:lang w:val="pt-PT" w:eastAsia="it-IT"/>
              </w:rPr>
              <w:t>OH</w:t>
            </w:r>
            <w:r w:rsidR="00FB43A6" w:rsidRPr="004D0649">
              <w:rPr>
                <w:rFonts w:eastAsia="Times New Roman" w:cstheme="minorHAnsi"/>
                <w:iCs/>
                <w:sz w:val="20"/>
                <w:szCs w:val="20"/>
                <w:lang w:val="pt-PT" w:eastAsia="it-IT"/>
              </w:rPr>
              <w:t xml:space="preserve"> </w:t>
            </w:r>
            <w:r w:rsidRPr="004D0649">
              <w:rPr>
                <w:rFonts w:eastAsia="Times New Roman" w:cstheme="minorHAnsi"/>
                <w:iCs/>
                <w:sz w:val="20"/>
                <w:szCs w:val="20"/>
                <w:lang w:val="pt-PT" w:eastAsia="it-IT"/>
              </w:rPr>
              <w:t>10 µM, r.t., 48 h.</w:t>
            </w:r>
          </w:p>
        </w:tc>
        <w:tc>
          <w:tcPr>
            <w:tcW w:w="2785" w:type="dxa"/>
            <w:vAlign w:val="center"/>
          </w:tcPr>
          <w:p w14:paraId="170EA073" w14:textId="16D8E72C" w:rsidR="00242847" w:rsidRPr="004D0649" w:rsidRDefault="00242847" w:rsidP="00242847">
            <w:pPr>
              <w:pStyle w:val="Didascalia"/>
              <w:spacing w:after="0"/>
              <w:jc w:val="both"/>
              <w:rPr>
                <w:rFonts w:eastAsia="Times New Roman" w:cstheme="minorHAnsi"/>
                <w:szCs w:val="20"/>
                <w:lang w:val="en-GB" w:eastAsia="it-IT"/>
              </w:rPr>
            </w:pPr>
            <w:r w:rsidRPr="004D0649">
              <w:rPr>
                <w:rFonts w:cstheme="minorHAnsi"/>
                <w:szCs w:val="20"/>
                <w:shd w:val="clear" w:color="auto" w:fill="FFFFFF"/>
                <w:lang w:val="en-US"/>
              </w:rPr>
              <w:t>TF-Acetate still present</w:t>
            </w:r>
            <w:r w:rsidRPr="004D0649">
              <w:rPr>
                <w:rFonts w:eastAsia="Times New Roman" w:cstheme="minorHAnsi"/>
                <w:szCs w:val="20"/>
                <w:lang w:val="en-US" w:eastAsia="it-IT"/>
              </w:rPr>
              <w:t xml:space="preserve">. </w:t>
            </w:r>
          </w:p>
        </w:tc>
      </w:tr>
      <w:tr w:rsidR="008E11B5" w:rsidRPr="004D0649" w14:paraId="3E36DBAE" w14:textId="77777777" w:rsidTr="0006462C">
        <w:trPr>
          <w:trHeight w:val="438"/>
        </w:trPr>
        <w:tc>
          <w:tcPr>
            <w:tcW w:w="580" w:type="dxa"/>
            <w:vMerge/>
          </w:tcPr>
          <w:p w14:paraId="0ECD2E95" w14:textId="77777777" w:rsidR="00242847" w:rsidRPr="004D0649" w:rsidRDefault="00242847" w:rsidP="00242847">
            <w:pPr>
              <w:pStyle w:val="Didascalia"/>
              <w:spacing w:after="0"/>
              <w:rPr>
                <w:rFonts w:cstheme="minorHAnsi"/>
                <w:szCs w:val="20"/>
                <w:lang w:val="en-GB"/>
              </w:rPr>
            </w:pPr>
          </w:p>
        </w:tc>
        <w:tc>
          <w:tcPr>
            <w:tcW w:w="431" w:type="dxa"/>
            <w:vAlign w:val="center"/>
          </w:tcPr>
          <w:p w14:paraId="2CD8449D" w14:textId="11F407CE" w:rsidR="00242847" w:rsidRPr="004D0649" w:rsidRDefault="00C7782E" w:rsidP="00242847">
            <w:pPr>
              <w:pStyle w:val="Didascalia"/>
              <w:spacing w:after="0"/>
              <w:rPr>
                <w:rFonts w:cstheme="minorHAnsi"/>
                <w:szCs w:val="20"/>
                <w:lang w:val="en-GB"/>
              </w:rPr>
            </w:pPr>
            <w:r w:rsidRPr="004D0649">
              <w:rPr>
                <w:rFonts w:cstheme="minorHAnsi"/>
                <w:szCs w:val="20"/>
                <w:lang w:val="en-GB"/>
              </w:rPr>
              <w:t>5</w:t>
            </w:r>
          </w:p>
        </w:tc>
        <w:tc>
          <w:tcPr>
            <w:tcW w:w="5753" w:type="dxa"/>
            <w:vAlign w:val="center"/>
          </w:tcPr>
          <w:p w14:paraId="7FCD11E0" w14:textId="486E8282" w:rsidR="00242847" w:rsidRPr="004D0649" w:rsidRDefault="00242847" w:rsidP="00242847">
            <w:pPr>
              <w:pStyle w:val="Didascalia"/>
              <w:spacing w:after="0"/>
              <w:jc w:val="both"/>
              <w:rPr>
                <w:rFonts w:eastAsia="Times New Roman" w:cstheme="minorHAnsi"/>
                <w:szCs w:val="20"/>
                <w:lang w:val="en-US" w:eastAsia="it-IT"/>
              </w:rPr>
            </w:pPr>
            <w:r w:rsidRPr="004D0649">
              <w:rPr>
                <w:rFonts w:eastAsia="Times New Roman" w:cstheme="minorHAnsi"/>
                <w:szCs w:val="20"/>
                <w:lang w:val="en-US" w:eastAsia="it-IT"/>
              </w:rPr>
              <w:t>1. DBU (up to 40 eq.),</w:t>
            </w:r>
            <w:r w:rsidR="00FB43A6" w:rsidRPr="004D0649">
              <w:rPr>
                <w:rFonts w:eastAsia="Times New Roman" w:cstheme="minorHAnsi"/>
                <w:szCs w:val="20"/>
                <w:lang w:val="en-GB" w:eastAsia="it-IT"/>
              </w:rPr>
              <w:t xml:space="preserve"> CH</w:t>
            </w:r>
            <w:r w:rsidR="00FB43A6" w:rsidRPr="004D0649">
              <w:rPr>
                <w:rFonts w:eastAsia="Times New Roman" w:cstheme="minorHAnsi"/>
                <w:szCs w:val="20"/>
                <w:vertAlign w:val="subscript"/>
                <w:lang w:val="en-GB" w:eastAsia="it-IT"/>
              </w:rPr>
              <w:t>3</w:t>
            </w:r>
            <w:r w:rsidR="00FB43A6" w:rsidRPr="004D0649">
              <w:rPr>
                <w:rFonts w:eastAsia="Times New Roman" w:cstheme="minorHAnsi"/>
                <w:szCs w:val="20"/>
                <w:lang w:val="en-GB" w:eastAsia="it-IT"/>
              </w:rPr>
              <w:t>OH</w:t>
            </w:r>
            <w:r w:rsidR="00FB43A6" w:rsidRPr="004D0649">
              <w:rPr>
                <w:rFonts w:eastAsia="Times New Roman" w:cstheme="minorHAnsi"/>
                <w:szCs w:val="20"/>
                <w:lang w:val="en-US" w:eastAsia="it-IT"/>
              </w:rPr>
              <w:t xml:space="preserve"> </w:t>
            </w:r>
            <w:r w:rsidRPr="004D0649">
              <w:rPr>
                <w:rFonts w:eastAsia="Times New Roman" w:cstheme="minorHAnsi"/>
                <w:szCs w:val="20"/>
                <w:lang w:val="en-US" w:eastAsia="it-IT"/>
              </w:rPr>
              <w:t xml:space="preserve">20 µM, </w:t>
            </w:r>
            <w:proofErr w:type="spellStart"/>
            <w:r w:rsidRPr="004D0649">
              <w:rPr>
                <w:rFonts w:eastAsia="Times New Roman" w:cstheme="minorHAnsi"/>
                <w:szCs w:val="20"/>
                <w:lang w:val="en-US" w:eastAsia="it-IT"/>
              </w:rPr>
              <w:t>r.t.</w:t>
            </w:r>
            <w:proofErr w:type="spellEnd"/>
            <w:r w:rsidRPr="004D0649">
              <w:rPr>
                <w:rFonts w:eastAsia="Times New Roman" w:cstheme="minorHAnsi"/>
                <w:szCs w:val="20"/>
                <w:lang w:val="en-US" w:eastAsia="it-IT"/>
              </w:rPr>
              <w:t>, 16 h;</w:t>
            </w:r>
          </w:p>
          <w:p w14:paraId="7933AC37" w14:textId="5481734C" w:rsidR="00242847" w:rsidRPr="004D0649" w:rsidRDefault="00242847" w:rsidP="00242847">
            <w:pPr>
              <w:rPr>
                <w:rFonts w:eastAsia="Times New Roman" w:cstheme="minorHAnsi"/>
                <w:iCs/>
                <w:sz w:val="20"/>
                <w:szCs w:val="20"/>
                <w:lang w:val="pt-PT" w:eastAsia="it-IT"/>
              </w:rPr>
            </w:pPr>
            <w:r w:rsidRPr="004D0649">
              <w:rPr>
                <w:rFonts w:eastAsia="Times New Roman" w:cstheme="minorHAnsi"/>
                <w:iCs/>
                <w:sz w:val="20"/>
                <w:szCs w:val="20"/>
                <w:lang w:val="pt-PT" w:eastAsia="it-IT"/>
              </w:rPr>
              <w:t xml:space="preserve">2. HCl 2N, </w:t>
            </w:r>
            <w:r w:rsidR="00FB43A6" w:rsidRPr="004D0649">
              <w:rPr>
                <w:rFonts w:eastAsia="Times New Roman" w:cstheme="minorHAnsi"/>
                <w:sz w:val="20"/>
                <w:szCs w:val="20"/>
                <w:lang w:val="pt-PT" w:eastAsia="it-IT"/>
              </w:rPr>
              <w:t>CH</w:t>
            </w:r>
            <w:r w:rsidR="00FB43A6" w:rsidRPr="004D0649">
              <w:rPr>
                <w:rFonts w:eastAsia="Times New Roman" w:cstheme="minorHAnsi"/>
                <w:sz w:val="20"/>
                <w:szCs w:val="20"/>
                <w:vertAlign w:val="subscript"/>
                <w:lang w:val="pt-PT" w:eastAsia="it-IT"/>
              </w:rPr>
              <w:t>3</w:t>
            </w:r>
            <w:r w:rsidR="00FB43A6" w:rsidRPr="004D0649">
              <w:rPr>
                <w:rFonts w:eastAsia="Times New Roman" w:cstheme="minorHAnsi"/>
                <w:sz w:val="20"/>
                <w:szCs w:val="20"/>
                <w:lang w:val="pt-PT" w:eastAsia="it-IT"/>
              </w:rPr>
              <w:t>OH</w:t>
            </w:r>
            <w:r w:rsidR="00FB43A6" w:rsidRPr="004D0649">
              <w:rPr>
                <w:rFonts w:eastAsia="Times New Roman" w:cstheme="minorHAnsi"/>
                <w:iCs/>
                <w:sz w:val="20"/>
                <w:szCs w:val="20"/>
                <w:lang w:val="pt-PT" w:eastAsia="it-IT"/>
              </w:rPr>
              <w:t xml:space="preserve"> </w:t>
            </w:r>
            <w:r w:rsidRPr="004D0649">
              <w:rPr>
                <w:rFonts w:eastAsia="Times New Roman" w:cstheme="minorHAnsi"/>
                <w:iCs/>
                <w:sz w:val="20"/>
                <w:szCs w:val="20"/>
                <w:lang w:val="pt-PT" w:eastAsia="it-IT"/>
              </w:rPr>
              <w:t>10 µM, r.t., 48 h.</w:t>
            </w:r>
          </w:p>
        </w:tc>
        <w:tc>
          <w:tcPr>
            <w:tcW w:w="2785" w:type="dxa"/>
            <w:vAlign w:val="center"/>
          </w:tcPr>
          <w:p w14:paraId="4E62C546" w14:textId="4BA91C8C" w:rsidR="00242847" w:rsidRPr="004D0649" w:rsidRDefault="00242847" w:rsidP="00242847">
            <w:pPr>
              <w:pStyle w:val="Didascalia"/>
              <w:spacing w:after="0"/>
              <w:jc w:val="both"/>
              <w:rPr>
                <w:rFonts w:eastAsia="Times New Roman" w:cstheme="minorHAnsi"/>
                <w:szCs w:val="20"/>
                <w:lang w:val="en-GB" w:eastAsia="it-IT"/>
              </w:rPr>
            </w:pPr>
            <w:r w:rsidRPr="004D0649">
              <w:rPr>
                <w:rFonts w:eastAsia="Times New Roman" w:cstheme="minorHAnsi"/>
                <w:szCs w:val="20"/>
                <w:lang w:val="en-GB" w:eastAsia="it-IT"/>
              </w:rPr>
              <w:t xml:space="preserve">Compound degradation. </w:t>
            </w:r>
          </w:p>
        </w:tc>
      </w:tr>
      <w:tr w:rsidR="008E11B5" w:rsidRPr="004D0649" w14:paraId="419B74E0" w14:textId="77777777" w:rsidTr="0006462C">
        <w:trPr>
          <w:trHeight w:val="438"/>
        </w:trPr>
        <w:tc>
          <w:tcPr>
            <w:tcW w:w="580" w:type="dxa"/>
            <w:vMerge/>
          </w:tcPr>
          <w:p w14:paraId="1846DA58" w14:textId="77777777" w:rsidR="00242847" w:rsidRPr="004D0649" w:rsidRDefault="00242847" w:rsidP="00242847">
            <w:pPr>
              <w:pStyle w:val="Didascalia"/>
              <w:spacing w:after="0"/>
              <w:rPr>
                <w:rFonts w:cstheme="minorHAnsi"/>
                <w:szCs w:val="20"/>
                <w:lang w:val="en-GB"/>
              </w:rPr>
            </w:pPr>
          </w:p>
        </w:tc>
        <w:tc>
          <w:tcPr>
            <w:tcW w:w="431" w:type="dxa"/>
            <w:vAlign w:val="center"/>
          </w:tcPr>
          <w:p w14:paraId="59968677" w14:textId="7011ED0E" w:rsidR="00242847" w:rsidRPr="004D0649" w:rsidRDefault="00C7782E" w:rsidP="00242847">
            <w:pPr>
              <w:pStyle w:val="Didascalia"/>
              <w:spacing w:after="0"/>
              <w:rPr>
                <w:rFonts w:cstheme="minorHAnsi"/>
                <w:szCs w:val="20"/>
                <w:lang w:val="en-GB"/>
              </w:rPr>
            </w:pPr>
            <w:r w:rsidRPr="004D0649">
              <w:rPr>
                <w:rFonts w:cstheme="minorHAnsi"/>
                <w:szCs w:val="20"/>
                <w:lang w:val="en-GB"/>
              </w:rPr>
              <w:t>6</w:t>
            </w:r>
          </w:p>
        </w:tc>
        <w:tc>
          <w:tcPr>
            <w:tcW w:w="5753" w:type="dxa"/>
            <w:vAlign w:val="center"/>
          </w:tcPr>
          <w:p w14:paraId="7F16803A" w14:textId="32320E18" w:rsidR="00242847" w:rsidRPr="004D0649" w:rsidRDefault="00242847" w:rsidP="00242847">
            <w:pPr>
              <w:pStyle w:val="Didascalia"/>
              <w:spacing w:after="0"/>
              <w:jc w:val="both"/>
              <w:rPr>
                <w:rFonts w:eastAsia="Times New Roman" w:cstheme="minorHAnsi"/>
                <w:szCs w:val="20"/>
                <w:lang w:val="pt-PT" w:eastAsia="it-IT"/>
              </w:rPr>
            </w:pPr>
            <w:r w:rsidRPr="004D0649">
              <w:rPr>
                <w:rFonts w:eastAsia="Times New Roman" w:cstheme="minorHAnsi"/>
                <w:szCs w:val="20"/>
                <w:lang w:val="pt-PT" w:eastAsia="it-IT"/>
              </w:rPr>
              <w:t xml:space="preserve">1. NaOH 2.5N, </w:t>
            </w:r>
            <w:r w:rsidR="00FB43A6" w:rsidRPr="004D0649">
              <w:rPr>
                <w:rFonts w:eastAsia="Times New Roman" w:cstheme="minorHAnsi"/>
                <w:szCs w:val="20"/>
                <w:lang w:val="pt-PT" w:eastAsia="it-IT"/>
              </w:rPr>
              <w:t>CH</w:t>
            </w:r>
            <w:r w:rsidR="00FB43A6" w:rsidRPr="004D0649">
              <w:rPr>
                <w:rFonts w:eastAsia="Times New Roman" w:cstheme="minorHAnsi"/>
                <w:szCs w:val="20"/>
                <w:vertAlign w:val="subscript"/>
                <w:lang w:val="pt-PT" w:eastAsia="it-IT"/>
              </w:rPr>
              <w:t>3</w:t>
            </w:r>
            <w:r w:rsidR="00FB43A6" w:rsidRPr="004D0649">
              <w:rPr>
                <w:rFonts w:eastAsia="Times New Roman" w:cstheme="minorHAnsi"/>
                <w:szCs w:val="20"/>
                <w:lang w:val="pt-PT" w:eastAsia="it-IT"/>
              </w:rPr>
              <w:t>OH</w:t>
            </w:r>
            <w:r w:rsidRPr="004D0649">
              <w:rPr>
                <w:rFonts w:eastAsia="Times New Roman" w:cstheme="minorHAnsi"/>
                <w:szCs w:val="20"/>
                <w:lang w:val="pt-PT" w:eastAsia="it-IT"/>
              </w:rPr>
              <w:t xml:space="preserve"> 10 µM, r.t., 48 h;</w:t>
            </w:r>
          </w:p>
          <w:p w14:paraId="4C2E5C0A" w14:textId="7315118F" w:rsidR="00242847" w:rsidRPr="004D0649" w:rsidRDefault="00242847" w:rsidP="00242847">
            <w:pPr>
              <w:rPr>
                <w:sz w:val="20"/>
                <w:szCs w:val="20"/>
                <w:lang w:val="pt-PT" w:eastAsia="it-IT"/>
              </w:rPr>
            </w:pPr>
            <w:r w:rsidRPr="004D0649">
              <w:rPr>
                <w:rFonts w:eastAsia="Times New Roman" w:cstheme="minorHAnsi"/>
                <w:iCs/>
                <w:sz w:val="20"/>
                <w:szCs w:val="20"/>
                <w:lang w:val="pt-PT" w:eastAsia="it-IT"/>
              </w:rPr>
              <w:t xml:space="preserve">2. HCl 2N, </w:t>
            </w:r>
            <w:r w:rsidR="00FB43A6" w:rsidRPr="004D0649">
              <w:rPr>
                <w:rFonts w:eastAsia="Times New Roman" w:cstheme="minorHAnsi"/>
                <w:sz w:val="20"/>
                <w:szCs w:val="20"/>
                <w:lang w:val="pt-PT" w:eastAsia="it-IT"/>
              </w:rPr>
              <w:t>CH</w:t>
            </w:r>
            <w:r w:rsidR="00FB43A6" w:rsidRPr="004D0649">
              <w:rPr>
                <w:rFonts w:eastAsia="Times New Roman" w:cstheme="minorHAnsi"/>
                <w:sz w:val="20"/>
                <w:szCs w:val="20"/>
                <w:vertAlign w:val="subscript"/>
                <w:lang w:val="pt-PT" w:eastAsia="it-IT"/>
              </w:rPr>
              <w:t>3</w:t>
            </w:r>
            <w:r w:rsidR="00FB43A6" w:rsidRPr="004D0649">
              <w:rPr>
                <w:rFonts w:eastAsia="Times New Roman" w:cstheme="minorHAnsi"/>
                <w:sz w:val="20"/>
                <w:szCs w:val="20"/>
                <w:lang w:val="pt-PT" w:eastAsia="it-IT"/>
              </w:rPr>
              <w:t>OH</w:t>
            </w:r>
            <w:r w:rsidR="00FB43A6" w:rsidRPr="004D0649">
              <w:rPr>
                <w:rFonts w:eastAsia="Times New Roman" w:cstheme="minorHAnsi"/>
                <w:iCs/>
                <w:sz w:val="20"/>
                <w:szCs w:val="20"/>
                <w:lang w:val="pt-PT" w:eastAsia="it-IT"/>
              </w:rPr>
              <w:t xml:space="preserve"> </w:t>
            </w:r>
            <w:r w:rsidRPr="004D0649">
              <w:rPr>
                <w:rFonts w:eastAsia="Times New Roman" w:cstheme="minorHAnsi"/>
                <w:iCs/>
                <w:sz w:val="20"/>
                <w:szCs w:val="20"/>
                <w:lang w:val="pt-PT" w:eastAsia="it-IT"/>
              </w:rPr>
              <w:t>10 µM, r.t., 48 h.</w:t>
            </w:r>
          </w:p>
        </w:tc>
        <w:tc>
          <w:tcPr>
            <w:tcW w:w="2785" w:type="dxa"/>
            <w:vAlign w:val="center"/>
          </w:tcPr>
          <w:p w14:paraId="3E258CE8" w14:textId="18131B23" w:rsidR="00242847" w:rsidRPr="004D0649" w:rsidRDefault="00242847" w:rsidP="00242847">
            <w:pPr>
              <w:pStyle w:val="Didascalia"/>
              <w:spacing w:after="0"/>
              <w:jc w:val="both"/>
              <w:rPr>
                <w:rFonts w:eastAsia="Times New Roman" w:cstheme="minorHAnsi"/>
                <w:szCs w:val="20"/>
                <w:lang w:val="en-US" w:eastAsia="it-IT"/>
              </w:rPr>
            </w:pPr>
            <w:r w:rsidRPr="004D0649">
              <w:rPr>
                <w:rFonts w:cstheme="minorHAnsi"/>
                <w:szCs w:val="20"/>
                <w:shd w:val="clear" w:color="auto" w:fill="FFFFFF"/>
                <w:lang w:val="en-US"/>
              </w:rPr>
              <w:t>TF-Acetate still present</w:t>
            </w:r>
            <w:r w:rsidRPr="004D0649">
              <w:rPr>
                <w:rFonts w:eastAsia="Times New Roman" w:cstheme="minorHAnsi"/>
                <w:szCs w:val="20"/>
                <w:lang w:val="en-US" w:eastAsia="it-IT"/>
              </w:rPr>
              <w:t>.</w:t>
            </w:r>
          </w:p>
        </w:tc>
      </w:tr>
      <w:tr w:rsidR="008E11B5" w:rsidRPr="004D0649" w14:paraId="6C3CE412" w14:textId="77777777" w:rsidTr="0006462C">
        <w:trPr>
          <w:trHeight w:val="438"/>
        </w:trPr>
        <w:tc>
          <w:tcPr>
            <w:tcW w:w="580" w:type="dxa"/>
            <w:vMerge/>
            <w:tcBorders>
              <w:bottom w:val="single" w:sz="12" w:space="0" w:color="auto"/>
            </w:tcBorders>
          </w:tcPr>
          <w:p w14:paraId="4EFB9166" w14:textId="77777777" w:rsidR="00242847" w:rsidRPr="004D0649" w:rsidRDefault="00242847" w:rsidP="00242847">
            <w:pPr>
              <w:pStyle w:val="Didascalia"/>
              <w:spacing w:after="0"/>
              <w:rPr>
                <w:rFonts w:cstheme="minorHAnsi"/>
                <w:szCs w:val="20"/>
                <w:lang w:val="en-US"/>
                <w:rPrChange w:id="3" w:author="Claudia Ardino" w:date="2021-11-15T17:55:00Z">
                  <w:rPr>
                    <w:rFonts w:cstheme="minorHAnsi"/>
                    <w:szCs w:val="20"/>
                  </w:rPr>
                </w:rPrChange>
              </w:rPr>
            </w:pPr>
          </w:p>
        </w:tc>
        <w:tc>
          <w:tcPr>
            <w:tcW w:w="431" w:type="dxa"/>
            <w:tcBorders>
              <w:bottom w:val="single" w:sz="12" w:space="0" w:color="auto"/>
            </w:tcBorders>
            <w:vAlign w:val="center"/>
          </w:tcPr>
          <w:p w14:paraId="5C167C40" w14:textId="37AFB127" w:rsidR="00242847" w:rsidRPr="004D0649" w:rsidRDefault="00C7782E" w:rsidP="00242847">
            <w:pPr>
              <w:pStyle w:val="Didascalia"/>
              <w:spacing w:after="0"/>
              <w:rPr>
                <w:rFonts w:cstheme="minorHAnsi"/>
                <w:szCs w:val="20"/>
                <w:lang w:val="en-GB"/>
              </w:rPr>
            </w:pPr>
            <w:r w:rsidRPr="004D0649">
              <w:rPr>
                <w:rFonts w:cstheme="minorHAnsi"/>
                <w:szCs w:val="20"/>
                <w:lang w:val="en-GB"/>
              </w:rPr>
              <w:t>7</w:t>
            </w:r>
          </w:p>
        </w:tc>
        <w:tc>
          <w:tcPr>
            <w:tcW w:w="5753" w:type="dxa"/>
            <w:tcBorders>
              <w:bottom w:val="single" w:sz="12" w:space="0" w:color="auto"/>
            </w:tcBorders>
            <w:vAlign w:val="center"/>
          </w:tcPr>
          <w:p w14:paraId="65A99A75" w14:textId="28F4D074" w:rsidR="00242847" w:rsidRPr="004D0649" w:rsidRDefault="00242847" w:rsidP="00242847">
            <w:pPr>
              <w:pStyle w:val="Didascalia"/>
              <w:spacing w:after="0"/>
              <w:jc w:val="both"/>
              <w:rPr>
                <w:rFonts w:eastAsia="Times New Roman" w:cstheme="minorHAnsi"/>
                <w:szCs w:val="20"/>
                <w:lang w:val="de-DE" w:eastAsia="it-IT"/>
              </w:rPr>
            </w:pPr>
            <w:proofErr w:type="spellStart"/>
            <w:r w:rsidRPr="004D0649">
              <w:rPr>
                <w:rFonts w:eastAsia="Times New Roman" w:cstheme="minorHAnsi"/>
                <w:szCs w:val="20"/>
                <w:lang w:val="de-DE" w:eastAsia="it-IT"/>
              </w:rPr>
              <w:t>Amberlite</w:t>
            </w:r>
            <w:proofErr w:type="spellEnd"/>
            <w:r w:rsidRPr="004D0649">
              <w:rPr>
                <w:rFonts w:eastAsia="Times New Roman" w:cstheme="minorHAnsi"/>
                <w:szCs w:val="20"/>
                <w:lang w:val="de-DE" w:eastAsia="it-IT"/>
              </w:rPr>
              <w:t xml:space="preserve"> IRA400</w:t>
            </w:r>
            <w:r w:rsidRPr="004D0649">
              <w:rPr>
                <w:rFonts w:cstheme="minorHAnsi"/>
                <w:szCs w:val="20"/>
                <w:lang w:val="de-DE"/>
              </w:rPr>
              <w:t xml:space="preserve"> </w:t>
            </w:r>
            <w:proofErr w:type="spellStart"/>
            <w:r w:rsidRPr="004D0649">
              <w:rPr>
                <w:rFonts w:cstheme="minorHAnsi"/>
                <w:szCs w:val="20"/>
                <w:lang w:val="de-DE"/>
              </w:rPr>
              <w:t>chloride</w:t>
            </w:r>
            <w:proofErr w:type="spellEnd"/>
            <w:r w:rsidRPr="004D0649">
              <w:rPr>
                <w:rFonts w:cstheme="minorHAnsi"/>
                <w:szCs w:val="20"/>
                <w:lang w:val="de-DE"/>
              </w:rPr>
              <w:t xml:space="preserve"> </w:t>
            </w:r>
            <w:proofErr w:type="spellStart"/>
            <w:r w:rsidRPr="004D0649">
              <w:rPr>
                <w:rFonts w:cstheme="minorHAnsi"/>
                <w:szCs w:val="20"/>
                <w:lang w:val="de-DE"/>
              </w:rPr>
              <w:t>form</w:t>
            </w:r>
            <w:proofErr w:type="spellEnd"/>
            <w:r w:rsidRPr="004D0649">
              <w:rPr>
                <w:rFonts w:cstheme="minorHAnsi"/>
                <w:szCs w:val="20"/>
                <w:lang w:val="de-DE"/>
              </w:rPr>
              <w:t xml:space="preserve">, </w:t>
            </w:r>
            <w:r w:rsidR="00FB43A6" w:rsidRPr="004D0649">
              <w:rPr>
                <w:rFonts w:eastAsia="Times New Roman" w:cstheme="minorHAnsi"/>
                <w:szCs w:val="20"/>
                <w:lang w:val="de-DE" w:eastAsia="it-IT"/>
              </w:rPr>
              <w:t>CH</w:t>
            </w:r>
            <w:r w:rsidR="00FB43A6" w:rsidRPr="004D0649">
              <w:rPr>
                <w:rFonts w:eastAsia="Times New Roman" w:cstheme="minorHAnsi"/>
                <w:szCs w:val="20"/>
                <w:vertAlign w:val="subscript"/>
                <w:lang w:val="de-DE" w:eastAsia="it-IT"/>
              </w:rPr>
              <w:t>3</w:t>
            </w:r>
            <w:r w:rsidR="00FB43A6" w:rsidRPr="004D0649">
              <w:rPr>
                <w:rFonts w:eastAsia="Times New Roman" w:cstheme="minorHAnsi"/>
                <w:szCs w:val="20"/>
                <w:lang w:val="de-DE" w:eastAsia="it-IT"/>
              </w:rPr>
              <w:t>OH</w:t>
            </w:r>
            <w:r w:rsidRPr="004D0649">
              <w:rPr>
                <w:rFonts w:eastAsia="Times New Roman" w:cstheme="minorHAnsi"/>
                <w:szCs w:val="20"/>
                <w:lang w:val="de-DE" w:eastAsia="it-IT"/>
              </w:rPr>
              <w:t xml:space="preserve"> 6 µM, r.t., 72 h.</w:t>
            </w:r>
          </w:p>
        </w:tc>
        <w:tc>
          <w:tcPr>
            <w:tcW w:w="2785" w:type="dxa"/>
            <w:vAlign w:val="center"/>
          </w:tcPr>
          <w:p w14:paraId="36977A55" w14:textId="4F30FFB5" w:rsidR="00242847" w:rsidRPr="004D0649" w:rsidRDefault="00242847" w:rsidP="00242847">
            <w:pPr>
              <w:pStyle w:val="Didascalia"/>
              <w:spacing w:after="0"/>
              <w:jc w:val="both"/>
              <w:rPr>
                <w:rFonts w:eastAsia="Times New Roman" w:cstheme="minorHAnsi"/>
                <w:szCs w:val="20"/>
                <w:lang w:val="en-GB" w:eastAsia="it-IT"/>
              </w:rPr>
            </w:pPr>
            <w:r w:rsidRPr="004D0649">
              <w:rPr>
                <w:rFonts w:eastAsia="Times New Roman" w:cstheme="minorHAnsi"/>
                <w:szCs w:val="20"/>
                <w:lang w:val="en-US" w:eastAsia="it-IT"/>
              </w:rPr>
              <w:t>Reaction occurred and product isolation.</w:t>
            </w:r>
          </w:p>
        </w:tc>
      </w:tr>
      <w:tr w:rsidR="00242847" w:rsidRPr="004D0649" w14:paraId="150C45AC" w14:textId="77777777" w:rsidTr="0006462C">
        <w:trPr>
          <w:trHeight w:val="389"/>
        </w:trPr>
        <w:tc>
          <w:tcPr>
            <w:tcW w:w="9550" w:type="dxa"/>
            <w:gridSpan w:val="4"/>
            <w:tcBorders>
              <w:top w:val="single" w:sz="12" w:space="0" w:color="auto"/>
              <w:bottom w:val="single" w:sz="12" w:space="0" w:color="auto"/>
            </w:tcBorders>
            <w:vAlign w:val="center"/>
          </w:tcPr>
          <w:p w14:paraId="3D2A264E" w14:textId="32F9C129" w:rsidR="00242847" w:rsidRPr="004D0649" w:rsidRDefault="00242847" w:rsidP="00242847">
            <w:pPr>
              <w:pStyle w:val="Didascalia"/>
              <w:spacing w:after="0"/>
              <w:jc w:val="left"/>
              <w:rPr>
                <w:rFonts w:cstheme="minorHAnsi"/>
                <w:i/>
                <w:iCs w:val="0"/>
                <w:szCs w:val="20"/>
                <w:lang w:val="en-GB"/>
              </w:rPr>
            </w:pPr>
            <w:r w:rsidRPr="004D0649">
              <w:rPr>
                <w:rFonts w:cstheme="minorHAnsi"/>
                <w:szCs w:val="20"/>
                <w:lang w:val="en-GB"/>
              </w:rPr>
              <w:t xml:space="preserve">Reagents, </w:t>
            </w:r>
            <w:r w:rsidR="00C7782E" w:rsidRPr="004D0649">
              <w:rPr>
                <w:rFonts w:cstheme="minorHAnsi"/>
                <w:szCs w:val="20"/>
                <w:lang w:val="en-GB"/>
              </w:rPr>
              <w:t xml:space="preserve">reaction </w:t>
            </w:r>
            <w:r w:rsidRPr="004D0649">
              <w:rPr>
                <w:rFonts w:cstheme="minorHAnsi"/>
                <w:szCs w:val="20"/>
                <w:lang w:val="en-GB"/>
              </w:rPr>
              <w:t xml:space="preserve">conditions, and main results </w:t>
            </w:r>
            <w:r w:rsidR="00C7782E" w:rsidRPr="004D0649">
              <w:rPr>
                <w:rFonts w:cstheme="minorHAnsi"/>
                <w:szCs w:val="20"/>
                <w:lang w:val="en-GB"/>
              </w:rPr>
              <w:t>are</w:t>
            </w:r>
            <w:r w:rsidRPr="004D0649">
              <w:rPr>
                <w:rFonts w:cstheme="minorHAnsi"/>
                <w:szCs w:val="20"/>
                <w:lang w:val="en-GB"/>
              </w:rPr>
              <w:t xml:space="preserve"> reported for each reaction. </w:t>
            </w:r>
          </w:p>
        </w:tc>
      </w:tr>
    </w:tbl>
    <w:p w14:paraId="3BBF2775" w14:textId="0268A43F" w:rsidR="00242847" w:rsidRPr="004D0649" w:rsidRDefault="00242847" w:rsidP="00C54C0A">
      <w:pPr>
        <w:pStyle w:val="Testocommento"/>
        <w:spacing w:after="0" w:line="276" w:lineRule="auto"/>
        <w:rPr>
          <w:rFonts w:cstheme="minorHAnsi"/>
          <w:sz w:val="22"/>
          <w:szCs w:val="22"/>
          <w:shd w:val="clear" w:color="auto" w:fill="FFFFFF"/>
          <w:lang w:val="en-US"/>
        </w:rPr>
      </w:pPr>
    </w:p>
    <w:p w14:paraId="38E70B75" w14:textId="7846E954" w:rsidR="008657AB" w:rsidRPr="004D0649" w:rsidRDefault="003D283B" w:rsidP="00C54C0A">
      <w:pPr>
        <w:pStyle w:val="Testocommento"/>
        <w:spacing w:after="0" w:line="276" w:lineRule="auto"/>
        <w:rPr>
          <w:rFonts w:cstheme="minorHAnsi"/>
          <w:sz w:val="22"/>
          <w:szCs w:val="22"/>
          <w:lang w:val="en-GB"/>
        </w:rPr>
      </w:pPr>
      <w:r w:rsidRPr="004D0649">
        <w:rPr>
          <w:rFonts w:cstheme="minorHAnsi"/>
          <w:sz w:val="22"/>
          <w:szCs w:val="22"/>
          <w:shd w:val="clear" w:color="auto" w:fill="FFFFFF"/>
          <w:lang w:val="en-US"/>
        </w:rPr>
        <w:t>F</w:t>
      </w:r>
      <w:r w:rsidR="00B05D35" w:rsidRPr="004D0649">
        <w:rPr>
          <w:rFonts w:cstheme="minorHAnsi"/>
          <w:sz w:val="22"/>
          <w:szCs w:val="22"/>
          <w:shd w:val="clear" w:color="auto" w:fill="FFFFFF"/>
          <w:lang w:val="en-US"/>
        </w:rPr>
        <w:t>irst strategies</w:t>
      </w:r>
      <w:r w:rsidR="00AF3FD8" w:rsidRPr="004D0649">
        <w:rPr>
          <w:rFonts w:cstheme="minorHAnsi"/>
          <w:sz w:val="22"/>
          <w:szCs w:val="22"/>
          <w:shd w:val="clear" w:color="auto" w:fill="FFFFFF"/>
          <w:lang w:val="en-US"/>
        </w:rPr>
        <w:t xml:space="preserve"> to obtain </w:t>
      </w:r>
      <w:r w:rsidR="00AF3FD8" w:rsidRPr="004D0649">
        <w:rPr>
          <w:rFonts w:cstheme="minorHAnsi"/>
          <w:b/>
          <w:bCs/>
          <w:sz w:val="22"/>
          <w:szCs w:val="22"/>
          <w:shd w:val="clear" w:color="auto" w:fill="FFFFFF"/>
          <w:lang w:val="en-US"/>
        </w:rPr>
        <w:t>1b</w:t>
      </w:r>
      <w:r w:rsidR="00B05D35" w:rsidRPr="004D0649">
        <w:rPr>
          <w:rFonts w:cstheme="minorHAnsi"/>
          <w:sz w:val="22"/>
          <w:szCs w:val="22"/>
          <w:shd w:val="clear" w:color="auto" w:fill="FFFFFF"/>
          <w:lang w:val="en-US"/>
        </w:rPr>
        <w:t xml:space="preserve"> were based on </w:t>
      </w:r>
      <w:r w:rsidR="00621AC5" w:rsidRPr="004D0649">
        <w:rPr>
          <w:rFonts w:cstheme="minorHAnsi"/>
          <w:sz w:val="22"/>
          <w:szCs w:val="22"/>
          <w:shd w:val="clear" w:color="auto" w:fill="FFFFFF"/>
          <w:lang w:val="en-US"/>
        </w:rPr>
        <w:t xml:space="preserve">the Boc-cleavage of intermediate </w:t>
      </w:r>
      <w:r w:rsidR="00621AC5" w:rsidRPr="004D0649">
        <w:rPr>
          <w:rFonts w:cstheme="minorHAnsi"/>
          <w:b/>
          <w:bCs/>
          <w:sz w:val="22"/>
          <w:szCs w:val="22"/>
          <w:shd w:val="clear" w:color="auto" w:fill="FFFFFF"/>
          <w:lang w:val="en-US"/>
        </w:rPr>
        <w:t>2</w:t>
      </w:r>
      <w:r w:rsidR="00621AC5" w:rsidRPr="004D0649">
        <w:rPr>
          <w:rFonts w:cstheme="minorHAnsi"/>
          <w:sz w:val="22"/>
          <w:szCs w:val="22"/>
          <w:shd w:val="clear" w:color="auto" w:fill="FFFFFF"/>
          <w:lang w:val="en-US"/>
        </w:rPr>
        <w:t xml:space="preserve"> through the </w:t>
      </w:r>
      <w:r w:rsidR="00615472" w:rsidRPr="004D0649">
        <w:rPr>
          <w:rFonts w:cstheme="minorHAnsi"/>
          <w:sz w:val="22"/>
          <w:szCs w:val="22"/>
          <w:shd w:val="clear" w:color="auto" w:fill="FFFFFF"/>
          <w:lang w:val="en-US"/>
        </w:rPr>
        <w:t>direct</w:t>
      </w:r>
      <w:r w:rsidR="00B05D35" w:rsidRPr="004D0649">
        <w:rPr>
          <w:rFonts w:cstheme="minorHAnsi"/>
          <w:sz w:val="22"/>
          <w:szCs w:val="22"/>
          <w:shd w:val="clear" w:color="auto" w:fill="FFFFFF"/>
          <w:lang w:val="en-US"/>
        </w:rPr>
        <w:t xml:space="preserve"> employment of </w:t>
      </w:r>
      <w:r w:rsidR="00621AC5" w:rsidRPr="004D0649">
        <w:rPr>
          <w:rFonts w:cstheme="minorHAnsi"/>
          <w:sz w:val="22"/>
          <w:szCs w:val="22"/>
          <w:shd w:val="clear" w:color="auto" w:fill="FFFFFF"/>
          <w:lang w:val="en-US"/>
        </w:rPr>
        <w:t>hydrochloric acid</w:t>
      </w:r>
      <w:r w:rsidR="00B05D35" w:rsidRPr="004D0649">
        <w:rPr>
          <w:rFonts w:cstheme="minorHAnsi"/>
          <w:sz w:val="22"/>
          <w:szCs w:val="22"/>
          <w:shd w:val="clear" w:color="auto" w:fill="FFFFFF"/>
          <w:lang w:val="en-US"/>
        </w:rPr>
        <w:t xml:space="preserve"> </w:t>
      </w:r>
      <w:r w:rsidR="00621AC5" w:rsidRPr="004D0649">
        <w:rPr>
          <w:rFonts w:cstheme="minorHAnsi"/>
          <w:sz w:val="22"/>
          <w:szCs w:val="22"/>
          <w:shd w:val="clear" w:color="auto" w:fill="FFFFFF"/>
          <w:lang w:val="en-US"/>
        </w:rPr>
        <w:t>in</w:t>
      </w:r>
      <w:r w:rsidRPr="004D0649">
        <w:rPr>
          <w:rFonts w:cstheme="minorHAnsi"/>
          <w:sz w:val="22"/>
          <w:szCs w:val="22"/>
          <w:shd w:val="clear" w:color="auto" w:fill="FFFFFF"/>
          <w:lang w:val="en-US"/>
        </w:rPr>
        <w:t xml:space="preserve"> </w:t>
      </w:r>
      <w:r w:rsidR="00D142BA" w:rsidRPr="004D0649">
        <w:rPr>
          <w:rFonts w:cstheme="minorHAnsi"/>
          <w:sz w:val="22"/>
          <w:szCs w:val="22"/>
          <w:shd w:val="clear" w:color="auto" w:fill="FFFFFF"/>
          <w:lang w:val="en-US"/>
        </w:rPr>
        <w:t>1,4-d</w:t>
      </w:r>
      <w:r w:rsidR="008657AB" w:rsidRPr="004D0649">
        <w:rPr>
          <w:rFonts w:cstheme="minorHAnsi"/>
          <w:sz w:val="22"/>
          <w:szCs w:val="22"/>
          <w:shd w:val="clear" w:color="auto" w:fill="FFFFFF"/>
          <w:lang w:val="en-US"/>
        </w:rPr>
        <w:t xml:space="preserve">ioxane </w:t>
      </w:r>
      <w:r w:rsidRPr="004D0649">
        <w:rPr>
          <w:rFonts w:cstheme="minorHAnsi"/>
          <w:sz w:val="22"/>
          <w:szCs w:val="22"/>
          <w:shd w:val="clear" w:color="auto" w:fill="FFFFFF"/>
          <w:lang w:val="en-US"/>
        </w:rPr>
        <w:t xml:space="preserve">saturated </w:t>
      </w:r>
      <w:r w:rsidR="008657AB" w:rsidRPr="004D0649">
        <w:rPr>
          <w:rFonts w:cstheme="minorHAnsi"/>
          <w:sz w:val="22"/>
          <w:szCs w:val="22"/>
          <w:shd w:val="clear" w:color="auto" w:fill="FFFFFF"/>
          <w:lang w:val="en-US"/>
        </w:rPr>
        <w:t>solution</w:t>
      </w:r>
      <w:r w:rsidR="003206B1" w:rsidRPr="004D0649">
        <w:rPr>
          <w:rFonts w:cstheme="minorHAnsi"/>
          <w:sz w:val="22"/>
          <w:szCs w:val="22"/>
          <w:shd w:val="clear" w:color="auto" w:fill="FFFFFF"/>
          <w:lang w:val="en-US"/>
        </w:rPr>
        <w:fldChar w:fldCharType="begin" w:fldLock="1"/>
      </w:r>
      <w:r w:rsidR="000665E6" w:rsidRPr="004D0649">
        <w:rPr>
          <w:rFonts w:cstheme="minorHAnsi"/>
          <w:sz w:val="22"/>
          <w:szCs w:val="22"/>
          <w:shd w:val="clear" w:color="auto" w:fill="FFFFFF"/>
          <w:lang w:val="en-US"/>
        </w:rPr>
        <w:instrText>ADDIN CSL_CITATION {"citationItems":[{"id":"ITEM-1","itemData":{"DOI":"10.1034/J.1399-3011.2001.00935.X","ISSN":"1399-3011","PMID":"11606219","abstract":"Fast, efficient and selective deprotection of the tert-butoxycarbonyl (Boc) group of various amino acids and peptides was achieved by using hydrogen chloride (4 M) in anhydrous dioxane solution for 30 min at room temperature. In the cases studied in our laboratory, this protocol provided superior selectivity to deprotect Nα-Boc groups in the presence of tert-butyl esters and tert-butyl ethers, including thio-tert-butyl ethers, but not phenolic tert-butyl ethers.","author":[{"dropping-particle":"","family":"Han","given":"G.","non-dropping-particle":"","parse-names":false,"suffix":""},{"dropping-particle":"","family":"Tamaki","given":"M.","non-dropping-particle":"","parse-names":false,"suffix":""},{"dropping-particle":"","family":"Hruby","given":"V. J.","non-dropping-particle":"","parse-names":false,"suffix":""}],"container-title":"The Journal of Peptide Research","id":"ITEM-1","issue":"4","issued":{"date-parts":[["2001","10"]]},"page":"338-341","publisher":"John Wiley &amp; Sons, Ltd","title":"Fast, efficient and selective deprotection of the tert-butoxycarbonyl (Boc) group using HCl/dioxane (4 m)","type":"article-journal","volume":"58"},"uris":["http://www.mendeley.com/documents/?uuid=d8ff7707-7fc7-33d3-845f-b4168605c3f7","http://www.mendeley.com/documents/?uuid=5c00784b-a3cd-4c44-972e-c1e521ef783e"]}],"mendeley":{"formattedCitation":"&lt;sup&gt;35&lt;/sup&gt;","plainTextFormattedCitation":"35","previouslyFormattedCitation":"&lt;sup&gt;35&lt;/sup&gt;"},"properties":{"noteIndex":0},"schema":"https://github.com/citation-style-language/schema/raw/master/csl-citation.json"}</w:instrText>
      </w:r>
      <w:r w:rsidR="003206B1" w:rsidRPr="004D0649">
        <w:rPr>
          <w:rFonts w:cstheme="minorHAnsi"/>
          <w:sz w:val="22"/>
          <w:szCs w:val="22"/>
          <w:shd w:val="clear" w:color="auto" w:fill="FFFFFF"/>
          <w:lang w:val="en-US"/>
        </w:rPr>
        <w:fldChar w:fldCharType="separate"/>
      </w:r>
      <w:r w:rsidR="000665E6" w:rsidRPr="004D0649">
        <w:rPr>
          <w:rFonts w:cstheme="minorHAnsi"/>
          <w:noProof/>
          <w:sz w:val="22"/>
          <w:szCs w:val="22"/>
          <w:shd w:val="clear" w:color="auto" w:fill="FFFFFF"/>
          <w:vertAlign w:val="superscript"/>
          <w:lang w:val="en-US"/>
        </w:rPr>
        <w:t>35</w:t>
      </w:r>
      <w:r w:rsidR="003206B1" w:rsidRPr="004D0649">
        <w:rPr>
          <w:rFonts w:cstheme="minorHAnsi"/>
          <w:sz w:val="22"/>
          <w:szCs w:val="22"/>
          <w:shd w:val="clear" w:color="auto" w:fill="FFFFFF"/>
          <w:lang w:val="en-US"/>
        </w:rPr>
        <w:fldChar w:fldCharType="end"/>
      </w:r>
      <w:r w:rsidR="008657AB" w:rsidRPr="004D0649">
        <w:rPr>
          <w:rFonts w:cstheme="minorHAnsi"/>
          <w:sz w:val="22"/>
          <w:szCs w:val="22"/>
          <w:shd w:val="clear" w:color="auto" w:fill="FFFFFF"/>
          <w:lang w:val="en-US"/>
        </w:rPr>
        <w:t xml:space="preserve"> (Entry 1</w:t>
      </w:r>
      <w:r w:rsidR="00EF750D" w:rsidRPr="004D0649">
        <w:rPr>
          <w:rFonts w:cstheme="minorHAnsi"/>
          <w:sz w:val="22"/>
          <w:szCs w:val="22"/>
          <w:shd w:val="clear" w:color="auto" w:fill="FFFFFF"/>
          <w:lang w:val="en-US"/>
        </w:rPr>
        <w:t xml:space="preserve">, </w:t>
      </w:r>
      <w:r w:rsidR="00EF750D" w:rsidRPr="004D0649">
        <w:rPr>
          <w:rFonts w:cstheme="minorHAnsi"/>
          <w:sz w:val="22"/>
          <w:szCs w:val="22"/>
          <w:shd w:val="clear" w:color="auto" w:fill="FFFFFF"/>
          <w:lang w:val="en-US"/>
        </w:rPr>
        <w:fldChar w:fldCharType="begin"/>
      </w:r>
      <w:r w:rsidR="00EF750D" w:rsidRPr="004D0649">
        <w:rPr>
          <w:rFonts w:cstheme="minorHAnsi"/>
          <w:sz w:val="22"/>
          <w:szCs w:val="22"/>
          <w:shd w:val="clear" w:color="auto" w:fill="FFFFFF"/>
          <w:lang w:val="en-US"/>
        </w:rPr>
        <w:instrText xml:space="preserve"> REF _Ref74036868 \h  \* MERGEFORMAT </w:instrText>
      </w:r>
      <w:r w:rsidR="00EF750D" w:rsidRPr="004D0649">
        <w:rPr>
          <w:rFonts w:cstheme="minorHAnsi"/>
          <w:sz w:val="22"/>
          <w:szCs w:val="22"/>
          <w:shd w:val="clear" w:color="auto" w:fill="FFFFFF"/>
          <w:lang w:val="en-US"/>
        </w:rPr>
      </w:r>
      <w:r w:rsidR="00EF750D" w:rsidRPr="004D0649">
        <w:rPr>
          <w:rFonts w:cstheme="minorHAnsi"/>
          <w:sz w:val="22"/>
          <w:szCs w:val="22"/>
          <w:shd w:val="clear" w:color="auto" w:fill="FFFFFF"/>
          <w:lang w:val="en-US"/>
        </w:rPr>
        <w:fldChar w:fldCharType="separate"/>
      </w:r>
      <w:r w:rsidR="00EF750D" w:rsidRPr="004D0649">
        <w:rPr>
          <w:rFonts w:cstheme="minorHAnsi"/>
          <w:sz w:val="22"/>
          <w:szCs w:val="22"/>
          <w:lang w:val="en-US"/>
        </w:rPr>
        <w:t xml:space="preserve">Table </w:t>
      </w:r>
      <w:r w:rsidR="00EF750D" w:rsidRPr="004D0649">
        <w:rPr>
          <w:rFonts w:cstheme="minorHAnsi"/>
          <w:noProof/>
          <w:sz w:val="22"/>
          <w:szCs w:val="22"/>
          <w:lang w:val="en-US"/>
        </w:rPr>
        <w:t>1</w:t>
      </w:r>
      <w:r w:rsidR="00EF750D" w:rsidRPr="004D0649">
        <w:rPr>
          <w:rFonts w:cstheme="minorHAnsi"/>
          <w:sz w:val="22"/>
          <w:szCs w:val="22"/>
          <w:shd w:val="clear" w:color="auto" w:fill="FFFFFF"/>
          <w:lang w:val="en-US"/>
        </w:rPr>
        <w:fldChar w:fldCharType="end"/>
      </w:r>
      <w:r w:rsidR="008657AB" w:rsidRPr="004D0649">
        <w:rPr>
          <w:rFonts w:cstheme="minorHAnsi"/>
          <w:sz w:val="22"/>
          <w:szCs w:val="22"/>
          <w:shd w:val="clear" w:color="auto" w:fill="FFFFFF"/>
          <w:lang w:val="en-US"/>
        </w:rPr>
        <w:t xml:space="preserve">) </w:t>
      </w:r>
      <w:r w:rsidR="00621AC5" w:rsidRPr="004D0649">
        <w:rPr>
          <w:rFonts w:cstheme="minorHAnsi"/>
          <w:sz w:val="22"/>
          <w:szCs w:val="22"/>
          <w:shd w:val="clear" w:color="auto" w:fill="FFFFFF"/>
          <w:lang w:val="en-US"/>
        </w:rPr>
        <w:t>or</w:t>
      </w:r>
      <w:r w:rsidR="008657AB" w:rsidRPr="004D0649">
        <w:rPr>
          <w:rFonts w:cstheme="minorHAnsi"/>
          <w:sz w:val="22"/>
          <w:szCs w:val="22"/>
          <w:shd w:val="clear" w:color="auto" w:fill="FFFFFF"/>
          <w:lang w:val="en-US"/>
        </w:rPr>
        <w:t xml:space="preserve"> </w:t>
      </w:r>
      <w:r w:rsidR="008657AB" w:rsidRPr="004D0649">
        <w:rPr>
          <w:rFonts w:cstheme="minorHAnsi"/>
          <w:i/>
          <w:iCs/>
          <w:sz w:val="22"/>
          <w:szCs w:val="22"/>
          <w:shd w:val="clear" w:color="auto" w:fill="FFFFFF"/>
          <w:lang w:val="en-US"/>
        </w:rPr>
        <w:t>in situ</w:t>
      </w:r>
      <w:r w:rsidR="00621AC5" w:rsidRPr="004D0649">
        <w:rPr>
          <w:rFonts w:cstheme="minorHAnsi"/>
          <w:sz w:val="22"/>
          <w:szCs w:val="22"/>
          <w:shd w:val="clear" w:color="auto" w:fill="FFFFFF"/>
          <w:lang w:val="en-US"/>
        </w:rPr>
        <w:t xml:space="preserve">-generated </w:t>
      </w:r>
      <w:r w:rsidR="008657AB" w:rsidRPr="004D0649">
        <w:rPr>
          <w:rFonts w:cstheme="minorHAnsi"/>
          <w:sz w:val="22"/>
          <w:szCs w:val="22"/>
          <w:shd w:val="clear" w:color="auto" w:fill="FFFFFF"/>
          <w:lang w:val="en-US"/>
        </w:rPr>
        <w:t xml:space="preserve">from </w:t>
      </w:r>
      <w:r w:rsidR="00D142BA" w:rsidRPr="004D0649">
        <w:rPr>
          <w:rFonts w:cstheme="minorHAnsi"/>
          <w:sz w:val="22"/>
          <w:szCs w:val="22"/>
          <w:shd w:val="clear" w:color="auto" w:fill="FFFFFF"/>
          <w:lang w:val="en-US"/>
        </w:rPr>
        <w:t>a</w:t>
      </w:r>
      <w:r w:rsidR="008657AB" w:rsidRPr="004D0649">
        <w:rPr>
          <w:rFonts w:cstheme="minorHAnsi"/>
          <w:sz w:val="22"/>
          <w:szCs w:val="22"/>
          <w:shd w:val="clear" w:color="auto" w:fill="FFFFFF"/>
          <w:lang w:val="en-US"/>
        </w:rPr>
        <w:t xml:space="preserve">cetyl chloride in </w:t>
      </w:r>
      <w:r w:rsidR="00D142BA" w:rsidRPr="004D0649">
        <w:rPr>
          <w:rFonts w:cstheme="minorHAnsi"/>
          <w:sz w:val="22"/>
          <w:szCs w:val="22"/>
          <w:shd w:val="clear" w:color="auto" w:fill="FFFFFF"/>
          <w:lang w:val="en-US"/>
        </w:rPr>
        <w:t>m</w:t>
      </w:r>
      <w:r w:rsidR="008657AB" w:rsidRPr="004D0649">
        <w:rPr>
          <w:rFonts w:cstheme="minorHAnsi"/>
          <w:sz w:val="22"/>
          <w:szCs w:val="22"/>
          <w:shd w:val="clear" w:color="auto" w:fill="FFFFFF"/>
          <w:lang w:val="en-US"/>
        </w:rPr>
        <w:t>ethanol</w:t>
      </w:r>
      <w:r w:rsidR="003206B1" w:rsidRPr="004D0649">
        <w:rPr>
          <w:rFonts w:cstheme="minorHAnsi"/>
          <w:sz w:val="22"/>
          <w:szCs w:val="22"/>
          <w:shd w:val="clear" w:color="auto" w:fill="FFFFFF"/>
          <w:lang w:val="en-US"/>
        </w:rPr>
        <w:fldChar w:fldCharType="begin" w:fldLock="1"/>
      </w:r>
      <w:r w:rsidR="000665E6" w:rsidRPr="004D0649">
        <w:rPr>
          <w:rFonts w:cstheme="minorHAnsi"/>
          <w:sz w:val="22"/>
          <w:szCs w:val="22"/>
          <w:shd w:val="clear" w:color="auto" w:fill="FFFFFF"/>
          <w:lang w:val="en-US"/>
        </w:rPr>
        <w:instrText>ADDIN CSL_CITATION {"citationItems":[{"id":"ITEM-1","itemData":{"DOI":"10.1080/00397919808005101","ISSN":"00397911","abstract":"Hydrogen chloride qualitatively generated in situ by the addition of acetyl chloride to alcoholic solutions is a useful reagent for carboxylic acid esterification, N-t-Boc deprotection and phosphor...","author":[{"dropping-particle":"","family":"Nudelman","given":"Ayelet","non-dropping-particle":"","parse-names":false,"suffix":""},{"dropping-particle":"","family":"Bechor","given":"Yosi","non-dropping-particle":"","parse-names":false,"suffix":""},{"dropping-particle":"","family":"Falb","given":"Eliezer","non-dropping-particle":"","parse-names":false,"suffix":""},{"dropping-particle":"","family":"Fischer","given":"Bilha","non-dropping-particle":"","parse-names":false,"suffix":""},{"dropping-particle":"","family":"Wexler","given":"Barry A.","non-dropping-particle":"","parse-names":false,"suffix":""},{"dropping-particle":"","family":"Nudelman","given":"Abraham","non-dropping-particle":"","parse-names":false,"suffix":""}],"container-title":"Synthetic Communications","id":"ITEM-1","issue":"3","issued":{"date-parts":[["2006"]]},"page":"471-474","publisher":"Taylor &amp; Francis Group","title":"Acetyl Chloride-Methanol as a Convenient Reagent for: A) Quantitative Formation of Amine Hydrochlorides B) Carboxylate Ester Formation C) Mild Removal of N-t-Boc-Protective Group.","type":"article-journal","volume":"28"},"uris":["http://www.mendeley.com/documents/?uuid=4cf7a457-0e14-3271-9a74-4a3feccafeae","http://www.mendeley.com/documents/?uuid=44cc2e79-febc-44c8-9748-ee5f5eccb80b"]}],"mendeley":{"formattedCitation":"&lt;sup&gt;36&lt;/sup&gt;","plainTextFormattedCitation":"36","previouslyFormattedCitation":"&lt;sup&gt;36&lt;/sup&gt;"},"properties":{"noteIndex":0},"schema":"https://github.com/citation-style-language/schema/raw/master/csl-citation.json"}</w:instrText>
      </w:r>
      <w:r w:rsidR="003206B1" w:rsidRPr="004D0649">
        <w:rPr>
          <w:rFonts w:cstheme="minorHAnsi"/>
          <w:sz w:val="22"/>
          <w:szCs w:val="22"/>
          <w:shd w:val="clear" w:color="auto" w:fill="FFFFFF"/>
          <w:lang w:val="en-US"/>
        </w:rPr>
        <w:fldChar w:fldCharType="separate"/>
      </w:r>
      <w:r w:rsidR="000665E6" w:rsidRPr="004D0649">
        <w:rPr>
          <w:rFonts w:cstheme="minorHAnsi"/>
          <w:noProof/>
          <w:sz w:val="22"/>
          <w:szCs w:val="22"/>
          <w:shd w:val="clear" w:color="auto" w:fill="FFFFFF"/>
          <w:vertAlign w:val="superscript"/>
          <w:lang w:val="en-US"/>
        </w:rPr>
        <w:t>36</w:t>
      </w:r>
      <w:r w:rsidR="003206B1" w:rsidRPr="004D0649">
        <w:rPr>
          <w:rFonts w:cstheme="minorHAnsi"/>
          <w:sz w:val="22"/>
          <w:szCs w:val="22"/>
          <w:shd w:val="clear" w:color="auto" w:fill="FFFFFF"/>
          <w:lang w:val="en-US"/>
        </w:rPr>
        <w:fldChar w:fldCharType="end"/>
      </w:r>
      <w:r w:rsidR="008657AB" w:rsidRPr="004D0649">
        <w:rPr>
          <w:rFonts w:cstheme="minorHAnsi"/>
          <w:sz w:val="22"/>
          <w:szCs w:val="22"/>
          <w:shd w:val="clear" w:color="auto" w:fill="FFFFFF"/>
          <w:lang w:val="en-US"/>
        </w:rPr>
        <w:t xml:space="preserve"> (Entry 2)</w:t>
      </w:r>
      <w:r w:rsidR="00AF3FD8" w:rsidRPr="004D0649">
        <w:rPr>
          <w:rFonts w:cstheme="minorHAnsi"/>
          <w:sz w:val="22"/>
          <w:szCs w:val="22"/>
          <w:shd w:val="clear" w:color="auto" w:fill="FFFFFF"/>
          <w:lang w:val="en-US"/>
        </w:rPr>
        <w:t xml:space="preserve">. </w:t>
      </w:r>
      <w:r w:rsidR="00A67D45" w:rsidRPr="004D0649">
        <w:rPr>
          <w:rFonts w:cstheme="minorHAnsi"/>
          <w:sz w:val="22"/>
          <w:szCs w:val="22"/>
          <w:shd w:val="clear" w:color="auto" w:fill="FFFFFF"/>
          <w:lang w:val="en-US"/>
        </w:rPr>
        <w:t xml:space="preserve">However, </w:t>
      </w:r>
      <w:r w:rsidR="00116E47" w:rsidRPr="004D0649">
        <w:rPr>
          <w:rFonts w:cstheme="minorHAnsi"/>
          <w:sz w:val="22"/>
          <w:szCs w:val="22"/>
          <w:shd w:val="clear" w:color="auto" w:fill="FFFFFF"/>
          <w:lang w:val="en-US"/>
        </w:rPr>
        <w:t>chromatograph</w:t>
      </w:r>
      <w:r w:rsidR="003206B1" w:rsidRPr="004D0649">
        <w:rPr>
          <w:rFonts w:cstheme="minorHAnsi"/>
          <w:sz w:val="22"/>
          <w:szCs w:val="22"/>
          <w:shd w:val="clear" w:color="auto" w:fill="FFFFFF"/>
          <w:lang w:val="en-US"/>
        </w:rPr>
        <w:t xml:space="preserve">ic purification </w:t>
      </w:r>
      <w:r w:rsidR="00116E47" w:rsidRPr="004D0649">
        <w:rPr>
          <w:rFonts w:cstheme="minorHAnsi"/>
          <w:sz w:val="22"/>
          <w:szCs w:val="22"/>
          <w:shd w:val="clear" w:color="auto" w:fill="FFFFFF"/>
          <w:lang w:val="en-US"/>
        </w:rPr>
        <w:t>in alumina or reverse</w:t>
      </w:r>
      <w:r w:rsidR="00AA30B5" w:rsidRPr="004D0649">
        <w:rPr>
          <w:rFonts w:cstheme="minorHAnsi"/>
          <w:sz w:val="22"/>
          <w:szCs w:val="22"/>
          <w:shd w:val="clear" w:color="auto" w:fill="FFFFFF"/>
          <w:lang w:val="en-US"/>
        </w:rPr>
        <w:t>-</w:t>
      </w:r>
      <w:r w:rsidR="00116E47" w:rsidRPr="004D0649">
        <w:rPr>
          <w:rFonts w:cstheme="minorHAnsi"/>
          <w:sz w:val="22"/>
          <w:szCs w:val="22"/>
          <w:shd w:val="clear" w:color="auto" w:fill="FFFFFF"/>
          <w:lang w:val="en-US"/>
        </w:rPr>
        <w:t xml:space="preserve">phase silica failed to </w:t>
      </w:r>
      <w:r w:rsidR="00BC077C" w:rsidRPr="004D0649">
        <w:rPr>
          <w:rFonts w:cstheme="minorHAnsi"/>
          <w:sz w:val="22"/>
          <w:szCs w:val="22"/>
          <w:shd w:val="clear" w:color="auto" w:fill="FFFFFF"/>
          <w:lang w:val="en-US"/>
        </w:rPr>
        <w:t>provide an</w:t>
      </w:r>
      <w:r w:rsidR="00D142BA" w:rsidRPr="004D0649">
        <w:rPr>
          <w:rFonts w:cstheme="minorHAnsi"/>
          <w:sz w:val="22"/>
          <w:szCs w:val="22"/>
          <w:lang w:val="en-GB"/>
        </w:rPr>
        <w:t xml:space="preserve"> acceptable purity of the sample for biological evaluation (&gt; 95%), as determined by HPLC</w:t>
      </w:r>
      <w:r w:rsidR="000B1085" w:rsidRPr="004D0649">
        <w:rPr>
          <w:rFonts w:cstheme="minorHAnsi"/>
          <w:sz w:val="22"/>
          <w:szCs w:val="22"/>
          <w:lang w:val="en-GB"/>
        </w:rPr>
        <w:t>-</w:t>
      </w:r>
      <w:r w:rsidR="00D142BA" w:rsidRPr="004D0649">
        <w:rPr>
          <w:rFonts w:cstheme="minorHAnsi"/>
          <w:sz w:val="22"/>
          <w:szCs w:val="22"/>
          <w:lang w:val="en-GB"/>
        </w:rPr>
        <w:t xml:space="preserve">MS analysis. </w:t>
      </w:r>
      <w:r w:rsidR="00116E47" w:rsidRPr="004D0649">
        <w:rPr>
          <w:rFonts w:cstheme="minorHAnsi"/>
          <w:sz w:val="22"/>
          <w:szCs w:val="22"/>
          <w:lang w:val="en-GB"/>
        </w:rPr>
        <w:t>Isolation</w:t>
      </w:r>
      <w:r w:rsidR="00BC077C" w:rsidRPr="004D0649">
        <w:rPr>
          <w:rFonts w:cstheme="minorHAnsi"/>
          <w:sz w:val="22"/>
          <w:szCs w:val="22"/>
          <w:lang w:val="en-GB"/>
        </w:rPr>
        <w:t xml:space="preserve"> of such compound,</w:t>
      </w:r>
      <w:r w:rsidR="00116E47" w:rsidRPr="004D0649">
        <w:rPr>
          <w:rFonts w:cstheme="minorHAnsi"/>
          <w:sz w:val="22"/>
          <w:szCs w:val="22"/>
          <w:lang w:val="en-GB"/>
        </w:rPr>
        <w:t xml:space="preserve"> </w:t>
      </w:r>
      <w:r w:rsidR="00AA30B5" w:rsidRPr="004D0649">
        <w:rPr>
          <w:rFonts w:cstheme="minorHAnsi"/>
          <w:sz w:val="22"/>
          <w:szCs w:val="22"/>
          <w:lang w:val="en-GB"/>
        </w:rPr>
        <w:t>using</w:t>
      </w:r>
      <w:r w:rsidR="00116E47" w:rsidRPr="004D0649">
        <w:rPr>
          <w:rFonts w:cstheme="minorHAnsi"/>
          <w:sz w:val="22"/>
          <w:szCs w:val="22"/>
          <w:lang w:val="en-GB"/>
        </w:rPr>
        <w:t xml:space="preserve"> semi</w:t>
      </w:r>
      <w:r w:rsidR="0006462C" w:rsidRPr="004D0649">
        <w:rPr>
          <w:rFonts w:cstheme="minorHAnsi"/>
          <w:sz w:val="22"/>
          <w:szCs w:val="22"/>
          <w:lang w:val="en-GB"/>
        </w:rPr>
        <w:t>-</w:t>
      </w:r>
      <w:r w:rsidR="00116E47" w:rsidRPr="004D0649">
        <w:rPr>
          <w:rFonts w:cstheme="minorHAnsi"/>
          <w:sz w:val="22"/>
          <w:szCs w:val="22"/>
          <w:lang w:val="en-GB"/>
        </w:rPr>
        <w:t>preparative HPLC</w:t>
      </w:r>
      <w:r w:rsidR="00BC077C" w:rsidRPr="004D0649">
        <w:rPr>
          <w:rFonts w:cstheme="minorHAnsi"/>
          <w:sz w:val="22"/>
          <w:szCs w:val="22"/>
          <w:lang w:val="en-GB"/>
        </w:rPr>
        <w:t>,</w:t>
      </w:r>
      <w:r w:rsidR="00116E47" w:rsidRPr="004D0649">
        <w:rPr>
          <w:rFonts w:cstheme="minorHAnsi"/>
          <w:sz w:val="22"/>
          <w:szCs w:val="22"/>
          <w:lang w:val="en-GB"/>
        </w:rPr>
        <w:t xml:space="preserve"> </w:t>
      </w:r>
      <w:r w:rsidR="00BC077C" w:rsidRPr="004D0649">
        <w:rPr>
          <w:rFonts w:cstheme="minorHAnsi"/>
          <w:sz w:val="22"/>
          <w:szCs w:val="22"/>
          <w:lang w:val="en-GB"/>
        </w:rPr>
        <w:t xml:space="preserve">could </w:t>
      </w:r>
      <w:r w:rsidR="00116E47" w:rsidRPr="004D0649">
        <w:rPr>
          <w:rFonts w:cstheme="minorHAnsi"/>
          <w:sz w:val="22"/>
          <w:szCs w:val="22"/>
          <w:lang w:val="en-GB"/>
        </w:rPr>
        <w:t xml:space="preserve">not </w:t>
      </w:r>
      <w:r w:rsidR="00BC077C" w:rsidRPr="004D0649">
        <w:rPr>
          <w:rFonts w:cstheme="minorHAnsi"/>
          <w:sz w:val="22"/>
          <w:szCs w:val="22"/>
          <w:lang w:val="en-GB"/>
        </w:rPr>
        <w:t xml:space="preserve">be </w:t>
      </w:r>
      <w:r w:rsidR="005F74B6" w:rsidRPr="004D0649">
        <w:rPr>
          <w:rFonts w:cstheme="minorHAnsi"/>
          <w:sz w:val="22"/>
          <w:szCs w:val="22"/>
          <w:lang w:val="en-GB"/>
        </w:rPr>
        <w:t xml:space="preserve">investigated </w:t>
      </w:r>
      <w:r w:rsidR="00BC077C" w:rsidRPr="004D0649">
        <w:rPr>
          <w:rFonts w:cstheme="minorHAnsi"/>
          <w:sz w:val="22"/>
          <w:szCs w:val="22"/>
          <w:lang w:val="en-GB"/>
        </w:rPr>
        <w:t xml:space="preserve">further </w:t>
      </w:r>
      <w:r w:rsidR="00116E47" w:rsidRPr="004D0649">
        <w:rPr>
          <w:rFonts w:cstheme="minorHAnsi"/>
          <w:sz w:val="22"/>
          <w:szCs w:val="22"/>
          <w:lang w:val="en-GB"/>
        </w:rPr>
        <w:t>due to</w:t>
      </w:r>
      <w:r w:rsidR="005F74B6" w:rsidRPr="004D0649">
        <w:rPr>
          <w:rFonts w:cstheme="minorHAnsi"/>
          <w:sz w:val="22"/>
          <w:szCs w:val="22"/>
          <w:lang w:val="en-GB"/>
        </w:rPr>
        <w:t xml:space="preserve"> the</w:t>
      </w:r>
      <w:r w:rsidR="00116E47" w:rsidRPr="004D0649">
        <w:rPr>
          <w:rFonts w:cstheme="minorHAnsi"/>
          <w:sz w:val="22"/>
          <w:szCs w:val="22"/>
          <w:lang w:val="en-GB"/>
        </w:rPr>
        <w:t xml:space="preserve"> low </w:t>
      </w:r>
      <w:r w:rsidR="005F74B6" w:rsidRPr="004D0649">
        <w:rPr>
          <w:rFonts w:cstheme="minorHAnsi"/>
          <w:sz w:val="22"/>
          <w:szCs w:val="22"/>
          <w:lang w:val="en-GB"/>
        </w:rPr>
        <w:t xml:space="preserve">intensity of </w:t>
      </w:r>
      <w:r w:rsidR="00116E47" w:rsidRPr="004D0649">
        <w:rPr>
          <w:rFonts w:cstheme="minorHAnsi"/>
          <w:sz w:val="22"/>
          <w:szCs w:val="22"/>
          <w:lang w:val="en-GB"/>
        </w:rPr>
        <w:t xml:space="preserve">UV </w:t>
      </w:r>
      <w:r w:rsidR="005F74B6" w:rsidRPr="004D0649">
        <w:rPr>
          <w:rFonts w:cstheme="minorHAnsi"/>
          <w:sz w:val="22"/>
          <w:szCs w:val="22"/>
          <w:lang w:val="en-GB"/>
        </w:rPr>
        <w:t>absorbance and a</w:t>
      </w:r>
      <w:r w:rsidR="00BC077C" w:rsidRPr="004D0649">
        <w:rPr>
          <w:rFonts w:cstheme="minorHAnsi"/>
          <w:sz w:val="22"/>
          <w:szCs w:val="22"/>
          <w:lang w:val="en-GB"/>
        </w:rPr>
        <w:t>n</w:t>
      </w:r>
      <w:r w:rsidR="005F74B6" w:rsidRPr="004D0649">
        <w:rPr>
          <w:rFonts w:cstheme="minorHAnsi"/>
          <w:sz w:val="22"/>
          <w:szCs w:val="22"/>
          <w:lang w:val="en-GB"/>
        </w:rPr>
        <w:t xml:space="preserve"> </w:t>
      </w:r>
      <w:r w:rsidR="00BC077C" w:rsidRPr="004D0649">
        <w:rPr>
          <w:rFonts w:cstheme="minorHAnsi"/>
          <w:sz w:val="22"/>
          <w:szCs w:val="22"/>
          <w:lang w:val="en-GB"/>
        </w:rPr>
        <w:t>un</w:t>
      </w:r>
      <w:r w:rsidR="005F74B6" w:rsidRPr="004D0649">
        <w:rPr>
          <w:rFonts w:cstheme="minorHAnsi"/>
          <w:sz w:val="22"/>
          <w:szCs w:val="22"/>
          <w:lang w:val="en-GB"/>
        </w:rPr>
        <w:t>satisfactory</w:t>
      </w:r>
      <w:r w:rsidR="008232AD" w:rsidRPr="004D0649">
        <w:rPr>
          <w:rFonts w:cstheme="minorHAnsi"/>
          <w:sz w:val="22"/>
          <w:szCs w:val="22"/>
          <w:lang w:val="en-GB"/>
        </w:rPr>
        <w:t xml:space="preserve"> </w:t>
      </w:r>
      <w:r w:rsidR="005F74B6" w:rsidRPr="004D0649">
        <w:rPr>
          <w:rFonts w:cstheme="minorHAnsi"/>
          <w:sz w:val="22"/>
          <w:szCs w:val="22"/>
          <w:lang w:val="en-GB"/>
        </w:rPr>
        <w:t>resolution</w:t>
      </w:r>
      <w:r w:rsidR="00116E47" w:rsidRPr="004D0649">
        <w:rPr>
          <w:rFonts w:cstheme="minorHAnsi"/>
          <w:sz w:val="22"/>
          <w:szCs w:val="22"/>
          <w:lang w:val="en-GB"/>
        </w:rPr>
        <w:t xml:space="preserve"> of compounds </w:t>
      </w:r>
      <w:r w:rsidR="00116E47" w:rsidRPr="004D0649">
        <w:rPr>
          <w:rFonts w:cstheme="minorHAnsi"/>
          <w:b/>
          <w:bCs/>
          <w:sz w:val="22"/>
          <w:szCs w:val="22"/>
          <w:lang w:val="en-GB"/>
        </w:rPr>
        <w:t>1a</w:t>
      </w:r>
      <w:r w:rsidR="0031101B" w:rsidRPr="004D0649">
        <w:rPr>
          <w:rFonts w:cstheme="minorHAnsi"/>
          <w:b/>
          <w:bCs/>
          <w:sz w:val="22"/>
          <w:szCs w:val="22"/>
          <w:lang w:val="en-GB"/>
        </w:rPr>
        <w:t xml:space="preserve"> </w:t>
      </w:r>
      <w:r w:rsidR="0031101B" w:rsidRPr="004D0649">
        <w:rPr>
          <w:rFonts w:cstheme="minorHAnsi"/>
          <w:sz w:val="22"/>
          <w:szCs w:val="22"/>
          <w:lang w:val="en-GB"/>
        </w:rPr>
        <w:t xml:space="preserve">and </w:t>
      </w:r>
      <w:r w:rsidR="0031101B" w:rsidRPr="004D0649">
        <w:rPr>
          <w:rFonts w:cstheme="minorHAnsi"/>
          <w:b/>
          <w:bCs/>
          <w:sz w:val="22"/>
          <w:szCs w:val="22"/>
          <w:lang w:val="en-GB"/>
        </w:rPr>
        <w:t>1</w:t>
      </w:r>
      <w:r w:rsidR="00A67D45" w:rsidRPr="004D0649">
        <w:rPr>
          <w:rFonts w:cstheme="minorHAnsi"/>
          <w:b/>
          <w:bCs/>
          <w:sz w:val="22"/>
          <w:szCs w:val="22"/>
          <w:lang w:val="en-GB"/>
        </w:rPr>
        <w:t>b</w:t>
      </w:r>
      <w:r w:rsidR="0031101B" w:rsidRPr="004D0649">
        <w:rPr>
          <w:rFonts w:cstheme="minorHAnsi"/>
          <w:sz w:val="22"/>
          <w:szCs w:val="22"/>
          <w:lang w:val="en-GB"/>
        </w:rPr>
        <w:t xml:space="preserve"> </w:t>
      </w:r>
      <w:r w:rsidR="00116E47" w:rsidRPr="004D0649">
        <w:rPr>
          <w:rFonts w:cstheme="minorHAnsi"/>
          <w:sz w:val="22"/>
          <w:szCs w:val="22"/>
          <w:lang w:val="en-GB"/>
        </w:rPr>
        <w:t xml:space="preserve">when </w:t>
      </w:r>
      <w:r w:rsidR="005F74B6" w:rsidRPr="004D0649">
        <w:rPr>
          <w:rFonts w:cstheme="minorHAnsi"/>
          <w:sz w:val="22"/>
          <w:szCs w:val="22"/>
          <w:lang w:val="en-GB"/>
        </w:rPr>
        <w:t xml:space="preserve">neither </w:t>
      </w:r>
      <w:r w:rsidR="00116E47" w:rsidRPr="004D0649">
        <w:rPr>
          <w:rFonts w:cstheme="minorHAnsi"/>
          <w:sz w:val="22"/>
          <w:szCs w:val="22"/>
          <w:lang w:val="en-GB"/>
        </w:rPr>
        <w:t>acid</w:t>
      </w:r>
      <w:r w:rsidR="005F74B6" w:rsidRPr="004D0649">
        <w:rPr>
          <w:rFonts w:cstheme="minorHAnsi"/>
          <w:sz w:val="22"/>
          <w:szCs w:val="22"/>
          <w:lang w:val="en-GB"/>
        </w:rPr>
        <w:t xml:space="preserve">s </w:t>
      </w:r>
      <w:r w:rsidR="00AA30B5" w:rsidRPr="004D0649">
        <w:rPr>
          <w:rFonts w:cstheme="minorHAnsi"/>
          <w:sz w:val="22"/>
          <w:szCs w:val="22"/>
          <w:lang w:val="en-GB"/>
        </w:rPr>
        <w:t>n</w:t>
      </w:r>
      <w:r w:rsidR="005F74B6" w:rsidRPr="004D0649">
        <w:rPr>
          <w:rFonts w:cstheme="minorHAnsi"/>
          <w:sz w:val="22"/>
          <w:szCs w:val="22"/>
          <w:lang w:val="en-GB"/>
        </w:rPr>
        <w:t xml:space="preserve">or </w:t>
      </w:r>
      <w:r w:rsidR="00116E47" w:rsidRPr="004D0649">
        <w:rPr>
          <w:rFonts w:cstheme="minorHAnsi"/>
          <w:sz w:val="22"/>
          <w:szCs w:val="22"/>
          <w:lang w:val="en-GB"/>
        </w:rPr>
        <w:t>base</w:t>
      </w:r>
      <w:r w:rsidR="005F74B6" w:rsidRPr="004D0649">
        <w:rPr>
          <w:rFonts w:cstheme="minorHAnsi"/>
          <w:sz w:val="22"/>
          <w:szCs w:val="22"/>
          <w:lang w:val="en-GB"/>
        </w:rPr>
        <w:t>s</w:t>
      </w:r>
      <w:r w:rsidR="00116E47" w:rsidRPr="004D0649">
        <w:rPr>
          <w:rFonts w:cstheme="minorHAnsi"/>
          <w:sz w:val="22"/>
          <w:szCs w:val="22"/>
          <w:lang w:val="en-GB"/>
        </w:rPr>
        <w:t xml:space="preserve"> w</w:t>
      </w:r>
      <w:r w:rsidR="00A67D45" w:rsidRPr="004D0649">
        <w:rPr>
          <w:rFonts w:cstheme="minorHAnsi"/>
          <w:sz w:val="22"/>
          <w:szCs w:val="22"/>
          <w:lang w:val="en-GB"/>
        </w:rPr>
        <w:t>ere</w:t>
      </w:r>
      <w:r w:rsidR="00116E47" w:rsidRPr="004D0649">
        <w:rPr>
          <w:rFonts w:cstheme="minorHAnsi"/>
          <w:sz w:val="22"/>
          <w:szCs w:val="22"/>
          <w:lang w:val="en-GB"/>
        </w:rPr>
        <w:t xml:space="preserve"> added</w:t>
      </w:r>
      <w:r w:rsidR="005F74B6" w:rsidRPr="004D0649">
        <w:rPr>
          <w:rFonts w:cstheme="minorHAnsi"/>
          <w:sz w:val="22"/>
          <w:szCs w:val="22"/>
          <w:lang w:val="en-GB"/>
        </w:rPr>
        <w:t xml:space="preserve"> to</w:t>
      </w:r>
      <w:r w:rsidR="00116E47" w:rsidRPr="004D0649">
        <w:rPr>
          <w:rFonts w:cstheme="minorHAnsi"/>
          <w:sz w:val="22"/>
          <w:szCs w:val="22"/>
          <w:lang w:val="en-GB"/>
        </w:rPr>
        <w:t xml:space="preserve"> the mobile phase</w:t>
      </w:r>
      <w:r w:rsidR="005F74B6" w:rsidRPr="004D0649">
        <w:rPr>
          <w:rFonts w:cstheme="minorHAnsi"/>
          <w:sz w:val="22"/>
          <w:szCs w:val="22"/>
          <w:lang w:val="en-GB"/>
        </w:rPr>
        <w:t xml:space="preserve"> in analytic HPLC.</w:t>
      </w:r>
    </w:p>
    <w:p w14:paraId="7A89A936" w14:textId="3EF40FC3" w:rsidR="00CA79C2" w:rsidRPr="004D0649" w:rsidRDefault="00AF3FD8" w:rsidP="00C54C0A">
      <w:pPr>
        <w:spacing w:after="0" w:line="276" w:lineRule="auto"/>
        <w:rPr>
          <w:rFonts w:cstheme="minorHAnsi"/>
          <w:lang w:val="en-US"/>
        </w:rPr>
      </w:pPr>
      <w:r w:rsidRPr="004D0649">
        <w:rPr>
          <w:rFonts w:cstheme="minorHAnsi"/>
          <w:lang w:val="en-GB"/>
        </w:rPr>
        <w:lastRenderedPageBreak/>
        <w:t>Th</w:t>
      </w:r>
      <w:r w:rsidR="00242847" w:rsidRPr="004D0649">
        <w:rPr>
          <w:rFonts w:cstheme="minorHAnsi"/>
          <w:lang w:val="en-GB"/>
        </w:rPr>
        <w:t>en</w:t>
      </w:r>
      <w:r w:rsidRPr="004D0649">
        <w:rPr>
          <w:rFonts w:cstheme="minorHAnsi"/>
          <w:lang w:val="en-GB"/>
        </w:rPr>
        <w:t>, a</w:t>
      </w:r>
      <w:r w:rsidR="00707300" w:rsidRPr="004D0649">
        <w:rPr>
          <w:rFonts w:cstheme="minorHAnsi"/>
          <w:lang w:val="en-GB"/>
        </w:rPr>
        <w:t xml:space="preserve"> different </w:t>
      </w:r>
      <w:r w:rsidR="003206B1" w:rsidRPr="004D0649">
        <w:rPr>
          <w:rFonts w:cstheme="minorHAnsi"/>
          <w:lang w:val="en-GB"/>
        </w:rPr>
        <w:t xml:space="preserve">strategy </w:t>
      </w:r>
      <w:r w:rsidR="00BC077C" w:rsidRPr="004D0649">
        <w:rPr>
          <w:rFonts w:cstheme="minorHAnsi"/>
          <w:lang w:val="en-GB"/>
        </w:rPr>
        <w:t xml:space="preserve">starting </w:t>
      </w:r>
      <w:r w:rsidR="003206B1" w:rsidRPr="004D0649">
        <w:rPr>
          <w:rFonts w:cstheme="minorHAnsi"/>
          <w:lang w:val="en-GB"/>
        </w:rPr>
        <w:t>from the synthesis of</w:t>
      </w:r>
      <w:r w:rsidR="00A67D45" w:rsidRPr="004D0649">
        <w:rPr>
          <w:rFonts w:cstheme="minorHAnsi"/>
          <w:lang w:val="en-GB"/>
        </w:rPr>
        <w:t xml:space="preserve"> the </w:t>
      </w:r>
      <w:r w:rsidRPr="004D0649">
        <w:rPr>
          <w:rFonts w:cstheme="minorHAnsi"/>
          <w:shd w:val="clear" w:color="auto" w:fill="FFFFFF"/>
          <w:lang w:val="en-US"/>
        </w:rPr>
        <w:t xml:space="preserve">TF-Acetate </w:t>
      </w:r>
      <w:r w:rsidR="00A67D45" w:rsidRPr="004D0649">
        <w:rPr>
          <w:rFonts w:cstheme="minorHAnsi"/>
          <w:lang w:val="en-GB"/>
        </w:rPr>
        <w:t xml:space="preserve">salt </w:t>
      </w:r>
      <w:r w:rsidR="00A67D45" w:rsidRPr="004D0649">
        <w:rPr>
          <w:rFonts w:cstheme="minorHAnsi"/>
          <w:b/>
          <w:bCs/>
          <w:lang w:val="en-GB"/>
        </w:rPr>
        <w:t>1a</w:t>
      </w:r>
      <w:r w:rsidR="000665E6" w:rsidRPr="004D0649">
        <w:rPr>
          <w:rFonts w:cstheme="minorHAnsi"/>
          <w:b/>
          <w:bCs/>
          <w:lang w:val="en-GB"/>
        </w:rPr>
        <w:fldChar w:fldCharType="begin" w:fldLock="1"/>
      </w:r>
      <w:r w:rsidR="000665E6" w:rsidRPr="004D0649">
        <w:rPr>
          <w:rFonts w:cstheme="minorHAnsi"/>
          <w:b/>
          <w:bCs/>
          <w:lang w:val="en-GB"/>
        </w:rPr>
        <w:instrText>ADDIN CSL_CITATION {"citationItems":[{"id":"ITEM-1","itemData":{"DOI":"10.1016/J.EJMECH.2022.114158","ISSN":"0223-5234","PMID":"35168113","abstract":"The ever-faster rise of antimicrobial resistance (AMR) represents a major global Public Health challenge. New chemical entities with innovative Modes of Action (MoAs) are thus desirable. We recently reported the development of a novel class of broad-spectrum bactericidal agents, the AlkylGuanidino Ureas (AGU). Due to their polycationic structure, they likely target bacterial membranes. In order to better understand their MoA, we synthesized a library of AGU derivatives by structural simplification of selected hit compounds and developed specific assays based on membrane models by means of both analytical and computational techniques. Cell-based assays provided experimental evidence that AGUs disrupt bacterial membranes without showing hemolytic behavior. Hence, we herein report a thorough chemical and biological characterization of a new series of AGUs obtained through molecular simplification, allowing the rational design of potent antibacterial compounds active on antibiotic-resistant strains.","author":[{"dropping-particle":"","family":"D'Agostino","given":"Ilaria","non-dropping-particle":"","parse-names":false,"suffix":""},{"dropping-particle":"","family":"Ardino","given":"Claudia","non-dropping-particle":"","parse-names":false,"suffix":""},{"dropping-particle":"","family":"Poli","given":"Giulio","non-dropping-particle":"","parse-names":false,"suffix":""},{"dropping-particle":"","family":"Sannio","given":"Filomena","non-dropping-particle":"","parse-names":false,"suffix":""},{"dropping-particle":"","family":"Lucidi","given":"Massimiliano","non-dropping-particle":"","parse-names":false,"suffix":""},{"dropping-particle":"","family":"Poggialini","given":"Federica","non-dropping-particle":"","parse-names":false,"suffix":""},{"dropping-particle":"","family":"Visaggio","given":"Daniela","non-dropping-particle":"","parse-names":false,"suffix":""},{"dropping-particle":"","family":"Rango","given":"Enrico","non-dropping-particle":"","parse-names":false,"suffix":""},{"dropping-particle":"","family":"Filippi","given":"Silvia","non-dropping-particle":"","parse-names":false,"suffix":""},{"dropping-particle":"","family":"Petricci","given":"Elena","non-dropping-particle":"","parse-names":false,"suffix":""},{"dropping-particle":"","family":"Visca","given":"Paolo","non-dropping-particle":"","parse-names":false,"suffix":""},{"dropping-particle":"","family":"Botta","given":"Lorenzo","non-dropping-particle":"","parse-names":false,"suffix":""},{"dropping-particle":"","family":"Docquier","given":"Jean-Denis Denis","non-dropping-particle":"","parse-names":false,"suffix":""},{"dropping-particle":"","family":"Dreassi","given":"Elena","non-dropping-particle":"","parse-names":false,"suffix":""}],"container-title":"European Journal of Medicinal Chemistry","id":"ITEM-1","issued":{"date-parts":[["2022"]]},"page":"114158","publisher":"Elsevier Masson","title":"Antibacterial alkylguanidino ureas: Molecular simplification approach, searching for membrane-based MoA","type":"article-journal","volume":"231"},"uris":["http://www.mendeley.com/documents/?uuid=6790c1a2-5a01-4307-b851-cc862079f6eb"]}],"mendeley":{"formattedCitation":"&lt;sup&gt;10&lt;/sup&gt;","plainTextFormattedCitation":"10","previouslyFormattedCitation":"&lt;sup&gt;10&lt;/sup&gt;"},"properties":{"noteIndex":0},"schema":"https://github.com/citation-style-language/schema/raw/master/csl-citation.json"}</w:instrText>
      </w:r>
      <w:r w:rsidR="000665E6" w:rsidRPr="004D0649">
        <w:rPr>
          <w:rFonts w:cstheme="minorHAnsi"/>
          <w:b/>
          <w:bCs/>
          <w:lang w:val="en-GB"/>
        </w:rPr>
        <w:fldChar w:fldCharType="separate"/>
      </w:r>
      <w:r w:rsidR="000665E6" w:rsidRPr="004D0649">
        <w:rPr>
          <w:rFonts w:cstheme="minorHAnsi"/>
          <w:bCs/>
          <w:noProof/>
          <w:vertAlign w:val="superscript"/>
          <w:lang w:val="en-GB"/>
        </w:rPr>
        <w:t>10</w:t>
      </w:r>
      <w:r w:rsidR="000665E6" w:rsidRPr="004D0649">
        <w:rPr>
          <w:rFonts w:cstheme="minorHAnsi"/>
          <w:b/>
          <w:bCs/>
          <w:lang w:val="en-GB"/>
        </w:rPr>
        <w:fldChar w:fldCharType="end"/>
      </w:r>
      <w:r w:rsidR="000665E6" w:rsidRPr="004D0649">
        <w:rPr>
          <w:rFonts w:cstheme="minorHAnsi"/>
          <w:b/>
          <w:bCs/>
          <w:lang w:val="en-GB"/>
        </w:rPr>
        <w:t xml:space="preserve"> </w:t>
      </w:r>
      <w:r w:rsidR="00A67D45" w:rsidRPr="004D0649">
        <w:rPr>
          <w:rFonts w:cstheme="minorHAnsi"/>
          <w:shd w:val="clear" w:color="auto" w:fill="FFFFFF"/>
          <w:lang w:val="en-US"/>
        </w:rPr>
        <w:t>(</w:t>
      </w:r>
      <w:r w:rsidR="00C7782E" w:rsidRPr="004D0649">
        <w:rPr>
          <w:rFonts w:cstheme="minorHAnsi"/>
          <w:shd w:val="clear" w:color="auto" w:fill="FFFFFF"/>
          <w:lang w:val="en-US"/>
        </w:rPr>
        <w:t>ii.</w:t>
      </w:r>
      <w:r w:rsidR="00A67D45" w:rsidRPr="004D0649">
        <w:rPr>
          <w:rFonts w:cstheme="minorHAnsi"/>
          <w:shd w:val="clear" w:color="auto" w:fill="FFFFFF"/>
          <w:lang w:val="en-US"/>
        </w:rPr>
        <w:t xml:space="preserve">, </w:t>
      </w:r>
      <w:r w:rsidR="00A67D45" w:rsidRPr="004D0649">
        <w:rPr>
          <w:rFonts w:cstheme="minorHAnsi"/>
          <w:shd w:val="clear" w:color="auto" w:fill="FFFFFF"/>
          <w:lang w:val="en-US"/>
        </w:rPr>
        <w:fldChar w:fldCharType="begin"/>
      </w:r>
      <w:r w:rsidR="00A67D45" w:rsidRPr="004D0649">
        <w:rPr>
          <w:rFonts w:cstheme="minorHAnsi"/>
          <w:shd w:val="clear" w:color="auto" w:fill="FFFFFF"/>
          <w:lang w:val="en-US"/>
        </w:rPr>
        <w:instrText xml:space="preserve"> REF _Ref74036868 \h </w:instrText>
      </w:r>
      <w:r w:rsidR="00707300" w:rsidRPr="004D0649">
        <w:rPr>
          <w:rFonts w:cstheme="minorHAnsi"/>
          <w:shd w:val="clear" w:color="auto" w:fill="FFFFFF"/>
          <w:lang w:val="en-US"/>
        </w:rPr>
        <w:instrText xml:space="preserve"> \* MERGEFORMAT </w:instrText>
      </w:r>
      <w:r w:rsidR="00A67D45" w:rsidRPr="004D0649">
        <w:rPr>
          <w:rFonts w:cstheme="minorHAnsi"/>
          <w:shd w:val="clear" w:color="auto" w:fill="FFFFFF"/>
          <w:lang w:val="en-US"/>
        </w:rPr>
      </w:r>
      <w:r w:rsidR="00A67D45" w:rsidRPr="004D0649">
        <w:rPr>
          <w:rFonts w:cstheme="minorHAnsi"/>
          <w:shd w:val="clear" w:color="auto" w:fill="FFFFFF"/>
          <w:lang w:val="en-US"/>
        </w:rPr>
        <w:fldChar w:fldCharType="separate"/>
      </w:r>
      <w:r w:rsidR="00C7782E" w:rsidRPr="004D0649">
        <w:rPr>
          <w:rFonts w:cstheme="minorHAnsi"/>
          <w:lang w:val="en-US"/>
        </w:rPr>
        <w:t>Scheme</w:t>
      </w:r>
      <w:r w:rsidR="00A67D45" w:rsidRPr="004D0649">
        <w:rPr>
          <w:rFonts w:cstheme="minorHAnsi"/>
          <w:lang w:val="en-US"/>
        </w:rPr>
        <w:t xml:space="preserve"> </w:t>
      </w:r>
      <w:r w:rsidR="00A67D45" w:rsidRPr="004D0649">
        <w:rPr>
          <w:rFonts w:cstheme="minorHAnsi"/>
          <w:noProof/>
          <w:lang w:val="en-US"/>
        </w:rPr>
        <w:t>1</w:t>
      </w:r>
      <w:r w:rsidR="00A67D45" w:rsidRPr="004D0649">
        <w:rPr>
          <w:rFonts w:cstheme="minorHAnsi"/>
          <w:shd w:val="clear" w:color="auto" w:fill="FFFFFF"/>
          <w:lang w:val="en-US"/>
        </w:rPr>
        <w:fldChar w:fldCharType="end"/>
      </w:r>
      <w:r w:rsidR="00707300" w:rsidRPr="004D0649">
        <w:rPr>
          <w:rFonts w:cstheme="minorHAnsi"/>
          <w:shd w:val="clear" w:color="auto" w:fill="FFFFFF"/>
          <w:lang w:val="en-US"/>
        </w:rPr>
        <w:t>)</w:t>
      </w:r>
      <w:r w:rsidR="00A67D45" w:rsidRPr="004D0649">
        <w:rPr>
          <w:rFonts w:cstheme="minorHAnsi"/>
          <w:shd w:val="clear" w:color="auto" w:fill="FFFFFF"/>
          <w:lang w:val="en-US"/>
        </w:rPr>
        <w:t xml:space="preserve"> and</w:t>
      </w:r>
      <w:r w:rsidR="00707300" w:rsidRPr="004D0649">
        <w:rPr>
          <w:rFonts w:cstheme="minorHAnsi"/>
          <w:shd w:val="clear" w:color="auto" w:fill="FFFFFF"/>
          <w:lang w:val="en-US"/>
        </w:rPr>
        <w:t xml:space="preserve"> </w:t>
      </w:r>
      <w:r w:rsidR="003206B1" w:rsidRPr="004D0649">
        <w:rPr>
          <w:rFonts w:cstheme="minorHAnsi"/>
          <w:shd w:val="clear" w:color="auto" w:fill="FFFFFF"/>
          <w:lang w:val="en-US"/>
        </w:rPr>
        <w:t>the counterion</w:t>
      </w:r>
      <w:r w:rsidR="00707300" w:rsidRPr="004D0649">
        <w:rPr>
          <w:rFonts w:cstheme="minorHAnsi"/>
          <w:shd w:val="clear" w:color="auto" w:fill="FFFFFF"/>
          <w:lang w:val="en-US"/>
        </w:rPr>
        <w:t xml:space="preserve"> exchange with the chloride</w:t>
      </w:r>
      <w:r w:rsidR="003206B1" w:rsidRPr="004D0649">
        <w:rPr>
          <w:rFonts w:cstheme="minorHAnsi"/>
          <w:shd w:val="clear" w:color="auto" w:fill="FFFFFF"/>
          <w:lang w:val="en-US"/>
        </w:rPr>
        <w:t xml:space="preserve"> anion</w:t>
      </w:r>
      <w:r w:rsidR="00BC077C" w:rsidRPr="004D0649">
        <w:rPr>
          <w:rFonts w:cstheme="minorHAnsi"/>
          <w:shd w:val="clear" w:color="auto" w:fill="FFFFFF"/>
          <w:lang w:val="en-US"/>
        </w:rPr>
        <w:t xml:space="preserve"> was implemented</w:t>
      </w:r>
      <w:r w:rsidR="00707300" w:rsidRPr="004D0649">
        <w:rPr>
          <w:rFonts w:cstheme="minorHAnsi"/>
          <w:shd w:val="clear" w:color="auto" w:fill="FFFFFF"/>
          <w:lang w:val="en-US"/>
        </w:rPr>
        <w:t>.</w:t>
      </w:r>
      <w:r w:rsidR="003206B1" w:rsidRPr="004D0649">
        <w:rPr>
          <w:rFonts w:cstheme="minorHAnsi"/>
          <w:shd w:val="clear" w:color="auto" w:fill="FFFFFF"/>
          <w:lang w:val="en-US"/>
        </w:rPr>
        <w:t xml:space="preserve"> To confirm the </w:t>
      </w:r>
      <w:r w:rsidR="00CA79C2" w:rsidRPr="004D0649">
        <w:rPr>
          <w:rFonts w:cstheme="minorHAnsi"/>
          <w:shd w:val="clear" w:color="auto" w:fill="FFFFFF"/>
          <w:lang w:val="en-US"/>
        </w:rPr>
        <w:t xml:space="preserve">completion of the </w:t>
      </w:r>
      <w:r w:rsidR="003206B1" w:rsidRPr="004D0649">
        <w:rPr>
          <w:rFonts w:cstheme="minorHAnsi"/>
          <w:shd w:val="clear" w:color="auto" w:fill="FFFFFF"/>
          <w:lang w:val="en-US"/>
        </w:rPr>
        <w:t>anion exchange</w:t>
      </w:r>
      <w:r w:rsidR="00CA79C2" w:rsidRPr="004D0649">
        <w:rPr>
          <w:rFonts w:cstheme="minorHAnsi"/>
          <w:shd w:val="clear" w:color="auto" w:fill="FFFFFF"/>
          <w:lang w:val="en-US"/>
        </w:rPr>
        <w:t xml:space="preserve">, </w:t>
      </w:r>
      <w:r w:rsidR="003206B1" w:rsidRPr="004D0649">
        <w:rPr>
          <w:rFonts w:cstheme="minorHAnsi"/>
          <w:shd w:val="clear" w:color="auto" w:fill="FFFFFF"/>
          <w:lang w:val="en-US"/>
        </w:rPr>
        <w:t xml:space="preserve">we </w:t>
      </w:r>
      <w:r w:rsidR="00CA79C2" w:rsidRPr="004D0649">
        <w:rPr>
          <w:rFonts w:cstheme="minorHAnsi"/>
          <w:shd w:val="clear" w:color="auto" w:fill="FFFFFF"/>
          <w:lang w:val="en-US"/>
        </w:rPr>
        <w:t xml:space="preserve">resorted to </w:t>
      </w:r>
      <w:r w:rsidR="00CA79C2" w:rsidRPr="004D0649">
        <w:rPr>
          <w:rFonts w:cstheme="minorHAnsi"/>
          <w:lang w:val="en-US"/>
        </w:rPr>
        <w:t xml:space="preserve">the detection of the presence/disappearance of the TF-Acetate in the samples by </w:t>
      </w:r>
      <w:r w:rsidR="00CA79C2" w:rsidRPr="004D0649">
        <w:rPr>
          <w:rFonts w:cstheme="minorHAnsi"/>
          <w:vertAlign w:val="superscript"/>
          <w:lang w:val="en-US"/>
        </w:rPr>
        <w:t>19</w:t>
      </w:r>
      <w:r w:rsidR="00CA79C2" w:rsidRPr="004D0649">
        <w:rPr>
          <w:rFonts w:cstheme="minorHAnsi"/>
          <w:lang w:val="en-US"/>
        </w:rPr>
        <w:t>F NMR since its fluorine atoms show a</w:t>
      </w:r>
      <w:r w:rsidR="00CA79C2" w:rsidRPr="004D0649">
        <w:rPr>
          <w:rFonts w:cstheme="minorHAnsi"/>
          <w:lang w:val="en-GB"/>
        </w:rPr>
        <w:t xml:space="preserve"> characteristic </w:t>
      </w:r>
      <w:r w:rsidR="00CA79C2" w:rsidRPr="004D0649">
        <w:rPr>
          <w:rFonts w:cstheme="minorHAnsi"/>
          <w:lang w:val="en-US"/>
        </w:rPr>
        <w:t>singlet</w:t>
      </w:r>
      <w:r w:rsidR="00CA79C2" w:rsidRPr="004D0649">
        <w:rPr>
          <w:rFonts w:cstheme="minorHAnsi"/>
          <w:lang w:val="en-GB"/>
        </w:rPr>
        <w:t xml:space="preserve"> signal at 77 ppm in CD</w:t>
      </w:r>
      <w:r w:rsidR="00CA79C2" w:rsidRPr="004D0649">
        <w:rPr>
          <w:rFonts w:cstheme="minorHAnsi"/>
          <w:vertAlign w:val="subscript"/>
          <w:lang w:val="en-GB"/>
        </w:rPr>
        <w:t>3</w:t>
      </w:r>
      <w:r w:rsidR="00CA79C2" w:rsidRPr="004D0649">
        <w:rPr>
          <w:rFonts w:cstheme="minorHAnsi"/>
          <w:lang w:val="en-GB"/>
        </w:rPr>
        <w:t>OD</w:t>
      </w:r>
      <w:r w:rsidR="00CA79C2" w:rsidRPr="004D0649">
        <w:rPr>
          <w:rFonts w:cstheme="minorHAnsi"/>
          <w:lang w:val="en-US"/>
        </w:rPr>
        <w:t>.</w:t>
      </w:r>
      <w:r w:rsidR="003206B1" w:rsidRPr="004D0649">
        <w:rPr>
          <w:rFonts w:cstheme="minorHAnsi"/>
          <w:lang w:val="en-GB"/>
        </w:rPr>
        <w:fldChar w:fldCharType="begin" w:fldLock="1"/>
      </w:r>
      <w:r w:rsidR="000665E6" w:rsidRPr="004D0649">
        <w:rPr>
          <w:rFonts w:cstheme="minorHAnsi"/>
          <w:lang w:val="en-GB"/>
        </w:rPr>
        <w:instrText>ADDIN CSL_CITATION {"citationItems":[{"id":"ITEM-1","itemData":{"DOI":"10.3390/ph13120442","ISSN":"14248247","abstract":"Peptides and proteins constitute a large group of molecules that play multiple functions in living organisms. In conjunction with their important role in biological processes and advances in chemical approaches of synthesis, the interest in peptide-based drugs is still growing. As the side chains of amino acids can be basic, acidic, or neutral, the peptide drugs often occur in the form of salts with different counter-ions. This review focuses on the role of counter-ions in peptides. To date, over 60 peptide-based drugs have been approved by the FDA. Based on their area of application, biological activity, and results of preliminary tests they are characterized by different counter-ions. Moreover, the impact of counter-ions on structure, physicochemical properties, and drug formulation is analyzed. Additionally, the application of salts as mobile phase additives in chromatographic analyses and analytical techniques is highlighted.","author":[{"dropping-particle":"","family":"Sikora","given":"Karol","non-dropping-particle":"","parse-names":false,"suffix":""},{"dropping-particle":"","family":"Jaśkiewicz","given":"Maciej","non-dropping-particle":"","parse-names":false,"suffix":""},{"dropping-particle":"","family":"Neubauer","given":"Damian","non-dropping-particle":"","parse-names":false,"suffix":""},{"dropping-particle":"","family":"Migoń","given":"Dorian","non-dropping-particle":"","parse-names":false,"suffix":""},{"dropping-particle":"","family":"Kamysz","given":"Wojciech","non-dropping-particle":"","parse-names":false,"suffix":""}],"container-title":"Pharmaceuticals","id":"ITEM-1","issue":"12","issued":{"date-parts":[["2020","12","1"]]},"page":"1-26","publisher":"MDPI AG","title":"The role of counter-ions in peptides—an overview","type":"article-journal","volume":"13"},"uris":["http://www.mendeley.com/documents/?uuid=c2b77553-b27c-33ae-a4e2-dbd5f6aba7cb"]},{"id":"ITEM-2","itemData":{"author":[{"dropping-particle":"","family":"Lloyd","given":"Linda","non-dropping-particle":"","parse-names":false,"suffix":""},{"dropping-particle":"","family":"Boguszewski","given":"Paul","non-dropping-particle":"","parse-names":false,"suffix":""}],"id":"ITEM-2","issued":{"date-parts":[["2010"]]},"title":"Freebasing of Peptide Salts and the Removal of Acidic Ion-Pairing Reagents from Fractions after HPLC Purification","type":"report"},"uris":["http://www.mendeley.com/documents/?uuid=93446c9d-4088-346a-90d9-df79c8510dbc","http://www.mendeley.com/documents/?uuid=7eb4c0c4-d933-49a3-8509-31f6219599d4"]}],"mendeley":{"formattedCitation":"&lt;sup&gt;17,37&lt;/sup&gt;","plainTextFormattedCitation":"17,37","previouslyFormattedCitation":"&lt;sup&gt;17,37&lt;/sup&gt;"},"properties":{"noteIndex":0},"schema":"https://github.com/citation-style-language/schema/raw/master/csl-citation.json"}</w:instrText>
      </w:r>
      <w:r w:rsidR="003206B1" w:rsidRPr="004D0649">
        <w:rPr>
          <w:rFonts w:cstheme="minorHAnsi"/>
          <w:lang w:val="en-GB"/>
        </w:rPr>
        <w:fldChar w:fldCharType="separate"/>
      </w:r>
      <w:r w:rsidR="000665E6" w:rsidRPr="004D0649">
        <w:rPr>
          <w:rFonts w:cstheme="minorHAnsi"/>
          <w:noProof/>
          <w:vertAlign w:val="superscript"/>
          <w:lang w:val="en-GB"/>
        </w:rPr>
        <w:t>17,37</w:t>
      </w:r>
      <w:r w:rsidR="003206B1" w:rsidRPr="004D0649">
        <w:rPr>
          <w:rFonts w:cstheme="minorHAnsi"/>
          <w:lang w:val="en-GB"/>
        </w:rPr>
        <w:fldChar w:fldCharType="end"/>
      </w:r>
      <w:r w:rsidR="00CA79C2" w:rsidRPr="004D0649">
        <w:rPr>
          <w:rFonts w:cstheme="minorHAnsi"/>
          <w:lang w:val="en-GB"/>
        </w:rPr>
        <w:t xml:space="preserve"> In fact, in our case, the traditionally employed </w:t>
      </w:r>
      <w:r w:rsidR="00CA79C2" w:rsidRPr="004D0649">
        <w:rPr>
          <w:rFonts w:cstheme="minorHAnsi"/>
          <w:lang w:val="en-US"/>
        </w:rPr>
        <w:t xml:space="preserve">IR spectroscopy technique is not effective in </w:t>
      </w:r>
      <w:r w:rsidR="00BC077C" w:rsidRPr="004D0649">
        <w:rPr>
          <w:rFonts w:cstheme="minorHAnsi"/>
          <w:lang w:val="en-US"/>
        </w:rPr>
        <w:t xml:space="preserve">monitoring </w:t>
      </w:r>
      <w:r w:rsidR="00CA79C2" w:rsidRPr="004D0649">
        <w:rPr>
          <w:rFonts w:cstheme="minorHAnsi"/>
          <w:lang w:val="en-US"/>
        </w:rPr>
        <w:t>the anion exchange</w:t>
      </w:r>
      <w:r w:rsidRPr="004D0649">
        <w:rPr>
          <w:rFonts w:cstheme="minorHAnsi"/>
          <w:lang w:val="en-US"/>
        </w:rPr>
        <w:t xml:space="preserve"> </w:t>
      </w:r>
      <w:r w:rsidR="00CA79C2" w:rsidRPr="004D0649">
        <w:rPr>
          <w:rFonts w:cstheme="minorHAnsi"/>
          <w:lang w:val="en-US"/>
        </w:rPr>
        <w:t>since</w:t>
      </w:r>
      <w:r w:rsidRPr="004D0649">
        <w:rPr>
          <w:rFonts w:cstheme="minorHAnsi"/>
          <w:lang w:val="en-US"/>
        </w:rPr>
        <w:t xml:space="preserve"> the absorption bands of urea and </w:t>
      </w:r>
      <w:proofErr w:type="spellStart"/>
      <w:r w:rsidRPr="004D0649">
        <w:rPr>
          <w:rFonts w:cstheme="minorHAnsi"/>
          <w:lang w:val="en-US"/>
        </w:rPr>
        <w:t>guanidines</w:t>
      </w:r>
      <w:proofErr w:type="spellEnd"/>
      <w:r w:rsidRPr="004D0649">
        <w:rPr>
          <w:rFonts w:cstheme="minorHAnsi"/>
          <w:lang w:val="en-US"/>
        </w:rPr>
        <w:t xml:space="preserve"> belonging to AGUs overlap that of TF-Acetate, </w:t>
      </w:r>
      <w:r w:rsidR="00BC077C" w:rsidRPr="004D0649">
        <w:rPr>
          <w:rFonts w:cstheme="minorHAnsi"/>
          <w:lang w:val="en-US"/>
        </w:rPr>
        <w:t xml:space="preserve">complicating the interpretation of the resulting </w:t>
      </w:r>
      <w:r w:rsidRPr="004D0649">
        <w:rPr>
          <w:rFonts w:cstheme="minorHAnsi"/>
          <w:lang w:val="en-US"/>
        </w:rPr>
        <w:t>spectra.</w:t>
      </w:r>
      <w:r w:rsidR="004C7B8A" w:rsidRPr="004D0649">
        <w:rPr>
          <w:rFonts w:cstheme="minorHAnsi"/>
          <w:lang w:val="en-US"/>
        </w:rPr>
        <w:fldChar w:fldCharType="begin" w:fldLock="1"/>
      </w:r>
      <w:r w:rsidR="000665E6" w:rsidRPr="004D0649">
        <w:rPr>
          <w:rFonts w:cstheme="minorHAnsi"/>
          <w:lang w:val="en-US"/>
        </w:rPr>
        <w:instrText xml:space="preserve">ADDIN CSL_CITATION {"citationItems":[{"id":"ITEM-1","itemData":{"DOI":"10.1002/psc.951","ISSN":"10752617","PMID":"18035848","abstract":"Most synthesized peptides are nowadays produced using solid-phase procedures. Due to cleavage and purification conditions, they are mainly obtained in the presence of trifluoroacetic acid (TFA) and, for cationic peptides, as trifluoroacetate (TF-acetate) salts. However, TF-acetate interferes with physicochemical characterizations using infrared spectroscopy and might significantly affect the in vivo studies. Thus, TF-acetate exchange by another counter-ion is often required. Up to now, the classical procedure has consisted of freeze-drying the peptide several times in the presence of an excess of a stronger acid than TFA (pKa </w:instrText>
      </w:r>
      <w:r w:rsidR="000665E6" w:rsidRPr="004D0649">
        <w:rPr>
          <w:rFonts w:ascii="Cambria Math" w:hAnsi="Cambria Math" w:cs="Cambria Math"/>
          <w:lang w:val="en-US"/>
        </w:rPr>
        <w:instrText>∼</w:instrText>
      </w:r>
      <w:r w:rsidR="000665E6" w:rsidRPr="004D0649">
        <w:rPr>
          <w:rFonts w:cstheme="minorHAnsi"/>
          <w:lang w:val="en-US"/>
        </w:rPr>
        <w:instrText xml:space="preserve">0): generally HCI (pKa = </w:instrText>
      </w:r>
      <w:r w:rsidR="000665E6" w:rsidRPr="004D0649">
        <w:rPr>
          <w:rFonts w:ascii="Cambria Math" w:hAnsi="Cambria Math" w:cs="Cambria Math"/>
          <w:lang w:val="en-US"/>
        </w:rPr>
        <w:instrText>∼</w:instrText>
      </w:r>
      <w:r w:rsidR="000665E6" w:rsidRPr="004D0649">
        <w:rPr>
          <w:rFonts w:cstheme="minorHAnsi"/>
          <w:lang w:val="en-US"/>
        </w:rPr>
        <w:instrText>7). This approach means that working at pH &lt;1 can induce peptide degradation. We therefore tested three different approaches to exchange the tightly bound TF-acetate counter-ion from the dicationic octapeptide lanreotide: (i) reverse-phase HPLC, (ii) ion-exchange resin, and (iii) deprotonation/ reprotonation cycle of the amino groups. The first two approaches allow the partial to almost complete exchange of the TF-acetate counter-ion by another ion from an acid weaker than TFA, such as acetic acid (pKa = 4.5), and the third requires a basic solution that permits the complete removal of TF-acetate counter-ion. The efficiency of these three procedures was tested and compared by using different analytical techniques such as 19F-NMR, 1H-NMR and attenuated total reflectance Fourier transformed infrared spectroscopy (ATR FT-IR). We also show that ATR-IR can be used to monitor the TFA removal. The counter-ion exchange procedures described in this study are easy to carry out, fast, harmless and reproducible. Moreover, two of them offer the very interesting possibility of exchanging the initial TF-acetate by any other counter-ion. Copyright © 2007 European Peptide Society and John Wiley &amp; Sons, Ltd.","author":[{"dropping-particle":"","family":"Roux","given":"Stéphane","non-dropping-particle":"","parse-names":false,"suffix":""},{"dropping-particle":"","family":"Zékri","given":"Elisabeth","non-dropping-particle":"","parse-names":false,"suffix":""},{"dropping-particle":"","family":"Rousseau","given":"Bernard","non-dropping-particle":"","parse-names":false,"suffix":""},{"dropping-particle":"","family":"Cintrat","given":"Jean Christopher","non-dropping-particle":"","parse-names":false,"suffix":""},{"dropping-particle":"","family":"Fay","given":"Nicolas","non-dropping-particle":"","parse-names":false,"suffix":""}],"container-title":"Journal of Peptide Science","id":"ITEM-1","issue":"3","issued":{"date-parts":[["2008","3","1"]]},"page":"354-359","publisher":"John Wiley &amp; Sons, Ltd","title":"Elimination and exchange of trifluoroacetate counter-ion from cationic peptides: A critical evaluation of different approaches","type":"article-journal","volume":"14"},"uris":["http://www.mendeley.com/documents/?uuid=420325a5-e4ab-3526-ad67-c61c0b45c746"]}],"mendeley":{"formattedCitation":"&lt;sup&gt;15&lt;/sup&gt;","plainTextFormattedCitation":"15","previouslyFormattedCitation":"&lt;sup&gt;15&lt;/sup&gt;"},"properties":{"noteIndex":0},"schema":"https://github.com/citation-style-language/schema/raw/master/csl-citation.json"}</w:instrText>
      </w:r>
      <w:r w:rsidR="004C7B8A" w:rsidRPr="004D0649">
        <w:rPr>
          <w:rFonts w:cstheme="minorHAnsi"/>
          <w:lang w:val="en-US"/>
        </w:rPr>
        <w:fldChar w:fldCharType="separate"/>
      </w:r>
      <w:r w:rsidR="000665E6" w:rsidRPr="004D0649">
        <w:rPr>
          <w:rFonts w:cstheme="minorHAnsi"/>
          <w:noProof/>
          <w:vertAlign w:val="superscript"/>
          <w:lang w:val="en-US"/>
        </w:rPr>
        <w:t>15</w:t>
      </w:r>
      <w:r w:rsidR="004C7B8A" w:rsidRPr="004D0649">
        <w:rPr>
          <w:rFonts w:cstheme="minorHAnsi"/>
          <w:lang w:val="en-US"/>
        </w:rPr>
        <w:fldChar w:fldCharType="end"/>
      </w:r>
      <w:r w:rsidRPr="004D0649">
        <w:rPr>
          <w:rFonts w:cstheme="minorHAnsi"/>
          <w:lang w:val="en-US"/>
        </w:rPr>
        <w:t xml:space="preserve"> </w:t>
      </w:r>
    </w:p>
    <w:p w14:paraId="5D56A06E" w14:textId="62643586" w:rsidR="00242847" w:rsidRPr="004D0649" w:rsidRDefault="00BC077C" w:rsidP="00C54C0A">
      <w:pPr>
        <w:spacing w:after="0" w:line="276" w:lineRule="auto"/>
        <w:rPr>
          <w:rFonts w:cstheme="minorHAnsi"/>
          <w:lang w:val="en-US"/>
        </w:rPr>
      </w:pPr>
      <w:r w:rsidRPr="004D0649">
        <w:rPr>
          <w:rFonts w:cstheme="minorHAnsi"/>
          <w:lang w:val="en-US"/>
        </w:rPr>
        <w:t>W</w:t>
      </w:r>
      <w:r w:rsidR="00242847" w:rsidRPr="004D0649">
        <w:rPr>
          <w:rFonts w:cstheme="minorHAnsi"/>
          <w:lang w:val="en-US"/>
        </w:rPr>
        <w:t xml:space="preserve">e </w:t>
      </w:r>
      <w:r w:rsidRPr="004D0649">
        <w:rPr>
          <w:rFonts w:cstheme="minorHAnsi"/>
          <w:lang w:val="en-US"/>
        </w:rPr>
        <w:t xml:space="preserve">also </w:t>
      </w:r>
      <w:r w:rsidR="00242847" w:rsidRPr="004D0649">
        <w:rPr>
          <w:rFonts w:cstheme="minorHAnsi"/>
          <w:lang w:val="en-US"/>
        </w:rPr>
        <w:t xml:space="preserve">excluded RP-HPLC technique since it </w:t>
      </w:r>
      <w:r w:rsidRPr="004D0649">
        <w:rPr>
          <w:rFonts w:cstheme="minorHAnsi"/>
          <w:lang w:val="en-US"/>
        </w:rPr>
        <w:t xml:space="preserve">shows limited efficacy </w:t>
      </w:r>
      <w:r w:rsidR="00242847" w:rsidRPr="004D0649">
        <w:rPr>
          <w:rFonts w:cstheme="minorHAnsi"/>
          <w:lang w:val="en-US"/>
        </w:rPr>
        <w:t>in anion exchange</w:t>
      </w:r>
      <w:r w:rsidR="00242847" w:rsidRPr="004D0649">
        <w:rPr>
          <w:rFonts w:cstheme="minorHAnsi"/>
          <w:lang w:val="en-US"/>
        </w:rPr>
        <w:fldChar w:fldCharType="begin" w:fldLock="1"/>
      </w:r>
      <w:r w:rsidR="000665E6" w:rsidRPr="004D0649">
        <w:rPr>
          <w:rFonts w:cstheme="minorHAnsi"/>
          <w:lang w:val="en-US"/>
        </w:rPr>
        <w:instrText xml:space="preserve">ADDIN CSL_CITATION {"citationItems":[{"id":"ITEM-1","itemData":{"DOI":"10.1002/psc.951","ISSN":"10752617","PMID":"18035848","abstract":"Most synthesized peptides are nowadays produced using solid-phase procedures. Due to cleavage and purification conditions, they are mainly obtained in the presence of trifluoroacetic acid (TFA) and, for cationic peptides, as trifluoroacetate (TF-acetate) salts. However, TF-acetate interferes with physicochemical characterizations using infrared spectroscopy and might significantly affect the in vivo studies. Thus, TF-acetate exchange by another counter-ion is often required. Up to now, the classical procedure has consisted of freeze-drying the peptide several times in the presence of an excess of a stronger acid than TFA (pKa </w:instrText>
      </w:r>
      <w:r w:rsidR="000665E6" w:rsidRPr="004D0649">
        <w:rPr>
          <w:rFonts w:ascii="Cambria Math" w:hAnsi="Cambria Math" w:cs="Cambria Math"/>
          <w:lang w:val="en-US"/>
        </w:rPr>
        <w:instrText>∼</w:instrText>
      </w:r>
      <w:r w:rsidR="000665E6" w:rsidRPr="004D0649">
        <w:rPr>
          <w:rFonts w:cstheme="minorHAnsi"/>
          <w:lang w:val="en-US"/>
        </w:rPr>
        <w:instrText xml:space="preserve">0): generally HCI (pKa = </w:instrText>
      </w:r>
      <w:r w:rsidR="000665E6" w:rsidRPr="004D0649">
        <w:rPr>
          <w:rFonts w:ascii="Cambria Math" w:hAnsi="Cambria Math" w:cs="Cambria Math"/>
          <w:lang w:val="en-US"/>
        </w:rPr>
        <w:instrText>∼</w:instrText>
      </w:r>
      <w:r w:rsidR="000665E6" w:rsidRPr="004D0649">
        <w:rPr>
          <w:rFonts w:cstheme="minorHAnsi"/>
          <w:lang w:val="en-US"/>
        </w:rPr>
        <w:instrText>7). This approach means that working at pH &lt;1 can induce peptide degradation. We therefore tested three different approaches to exchange the tightly bound TF-acetate counter-ion from the dicationic octapeptide lanreotide: (i) reverse-phase HPLC, (ii) ion-exchange resin, and (iii) deprotonation/ reprotonation cycle of the amino groups. The first two approaches allow the partial to almost complete exchange of the TF-acetate counter-ion by another ion from an acid weaker than TFA, such as acetic acid (pKa = 4.5), and the third requires a basic solution that permits the complete removal of TF-acetate counter-ion. The efficiency of these three procedures was tested and compared by using different analytical techniques such as 19F-NMR, 1H-NMR and attenuated total reflectance Fourier transformed infrared spectroscopy (ATR FT-IR). We also show that ATR-IR can be used to monitor the TFA removal. The counter-ion exchange procedures described in this study are easy to carry out, fast, harmless and reproducible. Moreover, two of them offer the very interesting possibility of exchanging the initial TF-acetate by any other counter-ion. Copyright © 2007 European Peptide Society and John Wiley &amp; Sons, Ltd.","author":[{"dropping-particle":"","family":"Roux","given":"Stéphane","non-dropping-particle":"","parse-names":false,"suffix":""},{"dropping-particle":"","family":"Zékri","given":"Elisabeth","non-dropping-particle":"","parse-names":false,"suffix":""},{"dropping-particle":"","family":"Rousseau","given":"Bernard","non-dropping-particle":"","parse-names":false,"suffix":""},{"dropping-particle":"","family":"Cintrat","given":"Jean Christopher","non-dropping-particle":"","parse-names":false,"suffix":""},{"dropping-particle":"","family":"Fay","given":"Nicolas","non-dropping-particle":"","parse-names":false,"suffix":""}],"container-title":"Journal of Peptide Science","id":"ITEM-1","issue":"3","issued":{"date-parts":[["2008","3","1"]]},"page":"354-359","publisher":"John Wiley &amp; Sons, Ltd","title":"Elimination and exchange of trifluoroacetate counter-ion from cationic peptides: A critical evaluation of different approaches","type":"article-journal","volume":"14"},"uris":["http://www.mendeley.com/documents/?uuid=420325a5-e4ab-3526-ad67-c61c0b45c746"]},{"id":"ITEM-2","itemData":{"DOI":"10.3390/ph13120442","ISSN":"14248247","abstract":"Peptides and proteins constitute a large group of molecules that play multiple functions in living organisms. In conjunction with their important role in biological processes and advances in chemical approaches of synthesis, the interest in peptide-based drugs is still growing. As the side chains of amino acids can be basic, acidic, or neutral, the peptide drugs often occur in the form of salts with different counter-ions. This review focuses on the role of counter-ions in peptides. To date, over 60 peptide-based drugs have been approved by the FDA. Based on their area of application, biological activity, and results of preliminary tests they are characterized by different counter-ions. Moreover, the impact of counter-ions on structure, physicochemical properties, and drug formulation is analyzed. Additionally, the application of salts as mobile phase additives in chromatographic analyses and analytical techniques is highlighted.","author":[{"dropping-particle":"","family":"Sikora","given":"Karol","non-dropping-particle":"","parse-names":false,"suffix":""},{"dropping-particle":"","family":"Jaśkiewicz","given":"Maciej","non-dropping-particle":"","parse-names":false,"suffix":""},{"dropping-particle":"","family":"Neubauer","given":"Damian","non-dropping-particle":"","parse-names":false,"suffix":""},{"dropping-particle":"","family":"Migoń","given":"Dorian","non-dropping-particle":"","parse-names":false,"suffix":""},{"dropping-particle":"","family":"Kamysz","given":"Wojciech","non-dropping-particle":"","parse-names":false,"suffix":""}],"container-title":"Pharmaceuticals","id":"ITEM-2","issue":"12","issued":{"date-parts":[["2020","12","1"]]},"page":"1-26","publisher":"MDPI AG","title":"The role of counter-ions in peptides—an overview","type":"article-journal","volume":"13"},"uris":["http://www.mendeley.com/documents/?uuid=c2b77553-b27c-33ae-a4e2-dbd5f6aba7cb"]}],"mendeley":{"formattedCitation":"&lt;sup&gt;15,17&lt;/sup&gt;","plainTextFormattedCitation":"15,17","previouslyFormattedCitation":"&lt;sup&gt;15,17&lt;/sup&gt;"},"properties":{"noteIndex":0},"schema":"https://github.com/citation-style-language/schema/raw/master/csl-citation.json"}</w:instrText>
      </w:r>
      <w:r w:rsidR="00242847" w:rsidRPr="004D0649">
        <w:rPr>
          <w:rFonts w:cstheme="minorHAnsi"/>
          <w:lang w:val="en-US"/>
        </w:rPr>
        <w:fldChar w:fldCharType="separate"/>
      </w:r>
      <w:r w:rsidR="000665E6" w:rsidRPr="004D0649">
        <w:rPr>
          <w:rFonts w:cstheme="minorHAnsi"/>
          <w:noProof/>
          <w:vertAlign w:val="superscript"/>
          <w:lang w:val="en-US"/>
        </w:rPr>
        <w:t>15,17</w:t>
      </w:r>
      <w:r w:rsidR="00242847" w:rsidRPr="004D0649">
        <w:rPr>
          <w:rFonts w:cstheme="minorHAnsi"/>
          <w:lang w:val="en-US"/>
        </w:rPr>
        <w:fldChar w:fldCharType="end"/>
      </w:r>
      <w:r w:rsidR="00242847" w:rsidRPr="004D0649">
        <w:rPr>
          <w:rFonts w:cstheme="minorHAnsi"/>
          <w:lang w:val="en-US"/>
        </w:rPr>
        <w:t xml:space="preserve"> and not possible in our case. In fact, the optimized analytical protocol set up for </w:t>
      </w:r>
      <w:r w:rsidRPr="004D0649">
        <w:rPr>
          <w:rFonts w:cstheme="minorHAnsi"/>
          <w:lang w:val="en-US"/>
        </w:rPr>
        <w:t xml:space="preserve">the characterization of AGU compounds </w:t>
      </w:r>
      <w:r w:rsidR="00763959" w:rsidRPr="004D0649">
        <w:rPr>
          <w:rFonts w:cstheme="minorHAnsi"/>
          <w:lang w:val="en-US"/>
        </w:rPr>
        <w:t>relied on the use of</w:t>
      </w:r>
      <w:r w:rsidRPr="004D0649">
        <w:rPr>
          <w:rFonts w:cstheme="minorHAnsi"/>
          <w:lang w:val="en-US"/>
        </w:rPr>
        <w:t xml:space="preserve"> </w:t>
      </w:r>
      <w:r w:rsidR="00242847" w:rsidRPr="004D0649">
        <w:rPr>
          <w:rFonts w:cstheme="minorHAnsi"/>
          <w:lang w:val="en-US"/>
        </w:rPr>
        <w:t xml:space="preserve">ammonium acetate as </w:t>
      </w:r>
      <w:r w:rsidR="00763959" w:rsidRPr="004D0649">
        <w:rPr>
          <w:rFonts w:cstheme="minorHAnsi"/>
          <w:lang w:val="en-US"/>
        </w:rPr>
        <w:t xml:space="preserve">a </w:t>
      </w:r>
      <w:r w:rsidR="00242847" w:rsidRPr="004D0649">
        <w:rPr>
          <w:rFonts w:cstheme="minorHAnsi"/>
          <w:lang w:val="en-US"/>
        </w:rPr>
        <w:t xml:space="preserve">mobile phase additive, while the use of acids </w:t>
      </w:r>
      <w:r w:rsidR="00763959" w:rsidRPr="004D0649">
        <w:rPr>
          <w:rFonts w:cstheme="minorHAnsi"/>
          <w:lang w:val="en-US"/>
        </w:rPr>
        <w:t xml:space="preserve">resulted </w:t>
      </w:r>
      <w:r w:rsidR="00242847" w:rsidRPr="004D0649">
        <w:rPr>
          <w:rFonts w:cstheme="minorHAnsi"/>
          <w:lang w:val="en-US"/>
        </w:rPr>
        <w:t>in very broad and low-resolved signals in the UV-chromatogram. Thus, s</w:t>
      </w:r>
      <w:proofErr w:type="spellStart"/>
      <w:r w:rsidR="00242847" w:rsidRPr="004D0649">
        <w:rPr>
          <w:lang w:val="en-GB"/>
        </w:rPr>
        <w:t>everal</w:t>
      </w:r>
      <w:proofErr w:type="spellEnd"/>
      <w:r w:rsidR="00242847" w:rsidRPr="004D0649">
        <w:rPr>
          <w:lang w:val="en-GB"/>
        </w:rPr>
        <w:t xml:space="preserve"> in-batch synthetic approaches were tried (Entries </w:t>
      </w:r>
      <w:r w:rsidR="00C7782E" w:rsidRPr="004D0649">
        <w:rPr>
          <w:lang w:val="en-GB"/>
        </w:rPr>
        <w:t>3-7</w:t>
      </w:r>
      <w:r w:rsidR="00242847" w:rsidRPr="004D0649">
        <w:rPr>
          <w:rFonts w:cstheme="minorHAnsi"/>
          <w:shd w:val="clear" w:color="auto" w:fill="FFFFFF"/>
          <w:lang w:val="en-US"/>
        </w:rPr>
        <w:t xml:space="preserve">, </w:t>
      </w:r>
      <w:r w:rsidR="00242847" w:rsidRPr="004D0649">
        <w:rPr>
          <w:rFonts w:cstheme="minorHAnsi"/>
          <w:shd w:val="clear" w:color="auto" w:fill="FFFFFF"/>
          <w:lang w:val="en-US"/>
        </w:rPr>
        <w:fldChar w:fldCharType="begin"/>
      </w:r>
      <w:r w:rsidR="00242847" w:rsidRPr="004D0649">
        <w:rPr>
          <w:rFonts w:cstheme="minorHAnsi"/>
          <w:shd w:val="clear" w:color="auto" w:fill="FFFFFF"/>
          <w:lang w:val="en-US"/>
        </w:rPr>
        <w:instrText xml:space="preserve"> REF _Ref74036868 \h  \* MERGEFORMAT </w:instrText>
      </w:r>
      <w:r w:rsidR="00242847" w:rsidRPr="004D0649">
        <w:rPr>
          <w:rFonts w:cstheme="minorHAnsi"/>
          <w:shd w:val="clear" w:color="auto" w:fill="FFFFFF"/>
          <w:lang w:val="en-US"/>
        </w:rPr>
      </w:r>
      <w:r w:rsidR="00242847" w:rsidRPr="004D0649">
        <w:rPr>
          <w:rFonts w:cstheme="minorHAnsi"/>
          <w:shd w:val="clear" w:color="auto" w:fill="FFFFFF"/>
          <w:lang w:val="en-US"/>
        </w:rPr>
        <w:fldChar w:fldCharType="separate"/>
      </w:r>
      <w:r w:rsidR="00242847" w:rsidRPr="004D0649">
        <w:rPr>
          <w:rFonts w:cstheme="minorHAnsi"/>
          <w:lang w:val="en-US"/>
        </w:rPr>
        <w:t xml:space="preserve">Table </w:t>
      </w:r>
      <w:r w:rsidR="00242847" w:rsidRPr="004D0649">
        <w:rPr>
          <w:rFonts w:cstheme="minorHAnsi"/>
          <w:noProof/>
          <w:lang w:val="en-US"/>
        </w:rPr>
        <w:t>1</w:t>
      </w:r>
      <w:r w:rsidR="00242847" w:rsidRPr="004D0649">
        <w:rPr>
          <w:rFonts w:cstheme="minorHAnsi"/>
          <w:shd w:val="clear" w:color="auto" w:fill="FFFFFF"/>
          <w:lang w:val="en-US"/>
        </w:rPr>
        <w:fldChar w:fldCharType="end"/>
      </w:r>
      <w:r w:rsidR="00242847" w:rsidRPr="004D0649">
        <w:rPr>
          <w:lang w:val="en-GB"/>
        </w:rPr>
        <w:t>).</w:t>
      </w:r>
    </w:p>
    <w:p w14:paraId="4C0BF13D" w14:textId="3754D82C" w:rsidR="00242847" w:rsidRPr="004D0649" w:rsidRDefault="00707300" w:rsidP="003345D6">
      <w:pPr>
        <w:spacing w:after="0" w:line="276" w:lineRule="auto"/>
        <w:rPr>
          <w:rFonts w:cstheme="minorHAnsi"/>
          <w:lang w:val="en-US"/>
        </w:rPr>
      </w:pPr>
      <w:r w:rsidRPr="004D0649">
        <w:rPr>
          <w:rFonts w:cstheme="minorHAnsi"/>
          <w:lang w:val="en-US"/>
        </w:rPr>
        <w:t>Initially,</w:t>
      </w:r>
      <w:r w:rsidR="00242847" w:rsidRPr="004D0649">
        <w:rPr>
          <w:rFonts w:cstheme="minorHAnsi"/>
          <w:lang w:val="en-US"/>
        </w:rPr>
        <w:t xml:space="preserve"> </w:t>
      </w:r>
      <w:r w:rsidR="00242847" w:rsidRPr="004D0649">
        <w:rPr>
          <w:rFonts w:cstheme="minorHAnsi"/>
          <w:b/>
          <w:bCs/>
          <w:lang w:val="en-US"/>
        </w:rPr>
        <w:t xml:space="preserve">1a </w:t>
      </w:r>
      <w:r w:rsidR="00763959" w:rsidRPr="004D0649">
        <w:rPr>
          <w:rFonts w:cstheme="minorHAnsi"/>
          <w:bCs/>
          <w:lang w:val="en-US"/>
        </w:rPr>
        <w:t>was treated</w:t>
      </w:r>
      <w:r w:rsidR="00763959" w:rsidRPr="004D0649">
        <w:rPr>
          <w:rFonts w:cstheme="minorHAnsi"/>
          <w:b/>
          <w:bCs/>
          <w:lang w:val="en-US"/>
        </w:rPr>
        <w:t xml:space="preserve"> </w:t>
      </w:r>
      <w:r w:rsidR="00242847" w:rsidRPr="004D0649">
        <w:rPr>
          <w:rFonts w:cstheme="minorHAnsi"/>
          <w:lang w:val="en-US"/>
        </w:rPr>
        <w:t>with HCl 5M in methanol</w:t>
      </w:r>
      <w:r w:rsidR="00242847" w:rsidRPr="004D0649">
        <w:rPr>
          <w:rFonts w:cstheme="minorHAnsi"/>
          <w:lang w:val="en-US"/>
        </w:rPr>
        <w:fldChar w:fldCharType="begin" w:fldLock="1"/>
      </w:r>
      <w:r w:rsidR="000665E6" w:rsidRPr="004D0649">
        <w:rPr>
          <w:rFonts w:cstheme="minorHAnsi"/>
          <w:lang w:val="en-US"/>
        </w:rPr>
        <w:instrText>ADDIN CSL_CITATION {"citationItems":[{"id":"ITEM-1","itemData":{"DOI":"10.3390/MOLECULES23113000","ISSN":"14203049","PMID":"30453551","abstract":"Triterpene acids, namely, 20,29-dihydrobetulinic acid (BA), ursolic acid (UA) and oleanolic acid (OA) were converted into C-28-amino-functionalized triterpenoids 4&amp;ndash;7, 8a, 15, 18 and 20. These compounds served as precursors for the synthesis of novel guanidine-functionalized triterpene acid derivatives 9b&amp;ndash;12b, 15c, 18c and 20c. The influence of the guanidine group on the antitumor properties of triterpenoids was investigated. The cytotoxicity was tested on five human tumor cell lines (Jurkat, K562, U937, HEK, and Hela), and compared with the tests on normal human fibroblasts. The antitumor activities of the most tested guanidine derivatives was lower, than that of corresponding amines, but triterpenoids with the guanidine group were less toxic towards human fibroblasts. The introduction of the tris(hydroxymethyl)aminomethane moiety into the molecules of triterpene acids markedly enhanced the cytotoxic activity of the resulting conjugates 15, 15c, 18b,c and 20b,c irrespective of the triterpene skeleton type. The dihydrobetulinic acid amine 15, its guanidinium derivative 15c and guanidinium derivatives of ursolic and oleanolic acids 18c and 20c were selected for extended biological investigations in Jurkat cells, which demonstrated that the antitumor activity of these compounds is mediated by induction of cell cycle arrest at the S-phase and apoptosis.","author":[{"dropping-particle":"","family":"Spivak","given":"Anna","non-dropping-particle":"","parse-names":false,"suffix":""},{"dropping-particle":"","family":"Khalitova","given":"Rezeda","non-dropping-particle":"","parse-names":false,"suffix":""},{"dropping-particle":"","family":"Nedopekina","given":"Darya","non-dropping-particle":"","parse-names":false,"suffix":""},{"dropping-particle":"","family":"Dzhemileva","given":"Lilya","non-dropping-particle":"","parse-names":false,"suffix":""},{"dropping-particle":"","family":"Yunusbaeva","given":"Milyausha","non-dropping-particle":"","parse-names":false,"suffix":""},{"dropping-particle":"","family":"Odinokov","given":"Victor","non-dropping-particle":"","parse-names":false,"suffix":""},{"dropping-particle":"","family":"D’yakonov","given":"Vladimir","non-dropping-particle":"","parse-names":false,"suffix":""},{"dropping-particle":"","family":"Dzhemilev","given":"Usein","non-dropping-particle":"","parse-names":false,"suffix":""}],"container-title":"Molecules 2018, Vol. 23, Page 3000","id":"ITEM-1","issue":"11","issued":{"date-parts":[["2018","11","16"]]},"page":"3000","publisher":"Multidisciplinary Digital Publishing Institute","title":"Synthesis and Evaluation of Anticancer Activities of Novel C-28 Guanidine-Functionalized Triterpene Acid Derivatives","type":"article-journal","volume":"23"},"uris":["http://www.mendeley.com/documents/?uuid=2679a1c0-2dcf-3f2e-b0fe-80aaec4c24bd"]}],"mendeley":{"formattedCitation":"&lt;sup&gt;38&lt;/sup&gt;","plainTextFormattedCitation":"38","previouslyFormattedCitation":"&lt;sup&gt;38&lt;/sup&gt;"},"properties":{"noteIndex":0},"schema":"https://github.com/citation-style-language/schema/raw/master/csl-citation.json"}</w:instrText>
      </w:r>
      <w:r w:rsidR="00242847" w:rsidRPr="004D0649">
        <w:rPr>
          <w:rFonts w:cstheme="minorHAnsi"/>
          <w:lang w:val="en-US"/>
        </w:rPr>
        <w:fldChar w:fldCharType="separate"/>
      </w:r>
      <w:r w:rsidR="000665E6" w:rsidRPr="004D0649">
        <w:rPr>
          <w:rFonts w:cstheme="minorHAnsi"/>
          <w:noProof/>
          <w:vertAlign w:val="superscript"/>
          <w:lang w:val="en-US"/>
        </w:rPr>
        <w:t>38</w:t>
      </w:r>
      <w:r w:rsidR="00242847" w:rsidRPr="004D0649">
        <w:rPr>
          <w:rFonts w:cstheme="minorHAnsi"/>
          <w:lang w:val="en-US"/>
        </w:rPr>
        <w:fldChar w:fldCharType="end"/>
      </w:r>
      <w:r w:rsidR="00242847" w:rsidRPr="004D0649">
        <w:rPr>
          <w:rFonts w:cstheme="minorHAnsi"/>
          <w:lang w:val="en-US"/>
        </w:rPr>
        <w:t xml:space="preserve"> </w:t>
      </w:r>
      <w:r w:rsidR="00242847" w:rsidRPr="004D0649">
        <w:rPr>
          <w:rFonts w:cstheme="minorHAnsi"/>
          <w:shd w:val="clear" w:color="auto" w:fill="FFFFFF"/>
          <w:lang w:val="en-US"/>
        </w:rPr>
        <w:t xml:space="preserve">(Entry </w:t>
      </w:r>
      <w:r w:rsidR="00C7782E" w:rsidRPr="004D0649">
        <w:rPr>
          <w:rFonts w:cstheme="minorHAnsi"/>
          <w:shd w:val="clear" w:color="auto" w:fill="FFFFFF"/>
          <w:lang w:val="en-US"/>
        </w:rPr>
        <w:t>3</w:t>
      </w:r>
      <w:r w:rsidR="00242847" w:rsidRPr="004D0649">
        <w:rPr>
          <w:rFonts w:cstheme="minorHAnsi"/>
          <w:shd w:val="clear" w:color="auto" w:fill="FFFFFF"/>
          <w:lang w:val="en-US"/>
        </w:rPr>
        <w:t xml:space="preserve">) </w:t>
      </w:r>
      <w:r w:rsidR="00242847" w:rsidRPr="004D0649">
        <w:rPr>
          <w:rFonts w:cstheme="minorHAnsi"/>
          <w:lang w:val="en-US"/>
        </w:rPr>
        <w:t>but no conversion was observed. Then</w:t>
      </w:r>
      <w:r w:rsidRPr="004D0649">
        <w:rPr>
          <w:rFonts w:cstheme="minorHAnsi"/>
          <w:lang w:val="en-US"/>
        </w:rPr>
        <w:t xml:space="preserve"> </w:t>
      </w:r>
      <w:r w:rsidR="00CA79C2" w:rsidRPr="004D0649">
        <w:rPr>
          <w:rFonts w:cstheme="minorHAnsi"/>
          <w:lang w:val="en-US"/>
        </w:rPr>
        <w:t xml:space="preserve">we tried </w:t>
      </w:r>
      <w:r w:rsidR="00AF3FD8" w:rsidRPr="004D0649">
        <w:rPr>
          <w:rFonts w:cstheme="minorHAnsi"/>
          <w:lang w:val="en-US"/>
        </w:rPr>
        <w:t>a protonation/</w:t>
      </w:r>
      <w:proofErr w:type="spellStart"/>
      <w:r w:rsidR="00AF3FD8" w:rsidRPr="004D0649">
        <w:rPr>
          <w:rFonts w:cstheme="minorHAnsi"/>
          <w:lang w:val="en-US"/>
        </w:rPr>
        <w:t>reprotonation</w:t>
      </w:r>
      <w:proofErr w:type="spellEnd"/>
      <w:r w:rsidR="00AF3FD8" w:rsidRPr="004D0649">
        <w:rPr>
          <w:rFonts w:cstheme="minorHAnsi"/>
          <w:lang w:val="en-US"/>
        </w:rPr>
        <w:t xml:space="preserve"> approach consisting of the </w:t>
      </w:r>
      <w:r w:rsidR="00CA79C2" w:rsidRPr="004D0649">
        <w:rPr>
          <w:rFonts w:cstheme="minorHAnsi"/>
          <w:i/>
          <w:iCs/>
          <w:lang w:val="en-GB"/>
        </w:rPr>
        <w:t>in situ</w:t>
      </w:r>
      <w:r w:rsidR="00CA79C2" w:rsidRPr="004D0649">
        <w:rPr>
          <w:rFonts w:cstheme="minorHAnsi"/>
          <w:lang w:val="en-US"/>
        </w:rPr>
        <w:t xml:space="preserve"> </w:t>
      </w:r>
      <w:r w:rsidR="00AF3FD8" w:rsidRPr="004D0649">
        <w:rPr>
          <w:rFonts w:cstheme="minorHAnsi"/>
          <w:lang w:val="en-US"/>
        </w:rPr>
        <w:t xml:space="preserve">generation of </w:t>
      </w:r>
      <w:r w:rsidR="00A67D45" w:rsidRPr="004D0649">
        <w:rPr>
          <w:rFonts w:cstheme="minorHAnsi"/>
          <w:lang w:val="en-GB"/>
        </w:rPr>
        <w:t>the free</w:t>
      </w:r>
      <w:r w:rsidR="00067169" w:rsidRPr="004D0649">
        <w:rPr>
          <w:rFonts w:cstheme="minorHAnsi"/>
          <w:lang w:val="en-GB"/>
        </w:rPr>
        <w:t xml:space="preserve"> </w:t>
      </w:r>
      <w:r w:rsidR="00A67D45" w:rsidRPr="004D0649">
        <w:rPr>
          <w:rFonts w:cstheme="minorHAnsi"/>
          <w:lang w:val="en-GB"/>
        </w:rPr>
        <w:t xml:space="preserve">base guanidino </w:t>
      </w:r>
      <w:r w:rsidR="00D142BA" w:rsidRPr="004D0649">
        <w:rPr>
          <w:rFonts w:cstheme="minorHAnsi"/>
          <w:lang w:val="en-GB"/>
        </w:rPr>
        <w:t xml:space="preserve">intermediate </w:t>
      </w:r>
      <w:r w:rsidR="00A67D45" w:rsidRPr="004D0649">
        <w:rPr>
          <w:rFonts w:cstheme="minorHAnsi"/>
          <w:b/>
          <w:bCs/>
          <w:lang w:val="en-GB"/>
        </w:rPr>
        <w:t>1c</w:t>
      </w:r>
      <w:r w:rsidRPr="004D0649">
        <w:rPr>
          <w:rFonts w:cstheme="minorHAnsi"/>
          <w:lang w:val="en-GB"/>
        </w:rPr>
        <w:t xml:space="preserve">, followed by the addition of </w:t>
      </w:r>
      <w:r w:rsidR="00763959" w:rsidRPr="004D0649">
        <w:rPr>
          <w:rFonts w:cstheme="minorHAnsi"/>
          <w:lang w:val="en-GB"/>
        </w:rPr>
        <w:t xml:space="preserve">concentrated </w:t>
      </w:r>
      <w:r w:rsidRPr="004D0649">
        <w:rPr>
          <w:rFonts w:cstheme="minorHAnsi"/>
          <w:lang w:val="en-GB"/>
        </w:rPr>
        <w:t>HCl (37%</w:t>
      </w:r>
      <w:r w:rsidR="008B2B61" w:rsidRPr="004D0649">
        <w:rPr>
          <w:rFonts w:cstheme="minorHAnsi"/>
          <w:lang w:val="en-GB"/>
        </w:rPr>
        <w:t xml:space="preserve"> w/w</w:t>
      </w:r>
      <w:r w:rsidRPr="004D0649">
        <w:rPr>
          <w:rFonts w:cstheme="minorHAnsi"/>
          <w:lang w:val="en-GB"/>
        </w:rPr>
        <w:t xml:space="preserve">). Thus, we stirred </w:t>
      </w:r>
      <w:r w:rsidR="00A67D45" w:rsidRPr="004D0649">
        <w:rPr>
          <w:rFonts w:cstheme="minorHAnsi"/>
          <w:b/>
          <w:bCs/>
          <w:lang w:val="en-GB"/>
        </w:rPr>
        <w:t>1a</w:t>
      </w:r>
      <w:r w:rsidR="00A67D45" w:rsidRPr="004D0649">
        <w:rPr>
          <w:rFonts w:cstheme="minorHAnsi"/>
          <w:lang w:val="en-GB"/>
        </w:rPr>
        <w:t xml:space="preserve"> with </w:t>
      </w:r>
      <w:r w:rsidR="00242847" w:rsidRPr="004D0649">
        <w:rPr>
          <w:rFonts w:cstheme="minorHAnsi"/>
          <w:lang w:val="en-GB"/>
        </w:rPr>
        <w:t>different organic</w:t>
      </w:r>
      <w:r w:rsidR="00A67D45" w:rsidRPr="004D0649">
        <w:rPr>
          <w:rFonts w:cstheme="minorHAnsi"/>
          <w:lang w:val="en-GB"/>
        </w:rPr>
        <w:t xml:space="preserve"> base</w:t>
      </w:r>
      <w:r w:rsidR="00CA79C2" w:rsidRPr="004D0649">
        <w:rPr>
          <w:rFonts w:cstheme="minorHAnsi"/>
          <w:lang w:val="en-GB"/>
        </w:rPr>
        <w:t>s</w:t>
      </w:r>
      <w:r w:rsidR="00A67D45" w:rsidRPr="004D0649">
        <w:rPr>
          <w:rFonts w:cstheme="minorHAnsi"/>
          <w:lang w:val="en-GB"/>
        </w:rPr>
        <w:t>, such as triethylamine (TEA)</w:t>
      </w:r>
      <w:r w:rsidR="00D142BA" w:rsidRPr="004D0649">
        <w:rPr>
          <w:rFonts w:cstheme="minorHAnsi"/>
          <w:lang w:val="en-GB"/>
        </w:rPr>
        <w:t xml:space="preserve"> </w:t>
      </w:r>
      <w:r w:rsidR="00A67D45" w:rsidRPr="004D0649">
        <w:rPr>
          <w:rFonts w:cstheme="minorHAnsi"/>
          <w:lang w:val="en-GB"/>
        </w:rPr>
        <w:t xml:space="preserve">(Entry </w:t>
      </w:r>
      <w:r w:rsidR="00C7782E" w:rsidRPr="004D0649">
        <w:rPr>
          <w:rFonts w:cstheme="minorHAnsi"/>
          <w:lang w:val="en-GB"/>
        </w:rPr>
        <w:t>4</w:t>
      </w:r>
      <w:r w:rsidR="00A67D45" w:rsidRPr="004D0649">
        <w:rPr>
          <w:rFonts w:cstheme="minorHAnsi"/>
          <w:lang w:val="en-GB"/>
        </w:rPr>
        <w:t>)</w:t>
      </w:r>
      <w:r w:rsidR="00242847" w:rsidRPr="004D0649">
        <w:rPr>
          <w:rFonts w:cstheme="minorHAnsi"/>
          <w:lang w:val="en-GB"/>
        </w:rPr>
        <w:t>,</w:t>
      </w:r>
      <w:r w:rsidR="00A67D45" w:rsidRPr="004D0649">
        <w:rPr>
          <w:rFonts w:cstheme="minorHAnsi"/>
          <w:lang w:val="en-GB"/>
        </w:rPr>
        <w:t xml:space="preserve"> </w:t>
      </w:r>
      <w:r w:rsidR="00A67D45" w:rsidRPr="004D0649">
        <w:rPr>
          <w:rFonts w:cstheme="minorHAnsi"/>
          <w:lang w:val="en-US"/>
        </w:rPr>
        <w:t xml:space="preserve">1,8-Diazabicyclo[5.4.0]undec-7-ene (DBU) </w:t>
      </w:r>
      <w:r w:rsidR="00A67D45" w:rsidRPr="004D0649">
        <w:rPr>
          <w:rFonts w:cstheme="minorHAnsi"/>
          <w:lang w:val="en-GB"/>
        </w:rPr>
        <w:t xml:space="preserve">(Entry </w:t>
      </w:r>
      <w:r w:rsidR="00C7782E" w:rsidRPr="004D0649">
        <w:rPr>
          <w:rFonts w:cstheme="minorHAnsi"/>
          <w:lang w:val="en-GB"/>
        </w:rPr>
        <w:t>5</w:t>
      </w:r>
      <w:r w:rsidR="00A67D45" w:rsidRPr="004D0649">
        <w:rPr>
          <w:rFonts w:cstheme="minorHAnsi"/>
          <w:lang w:val="en-GB"/>
        </w:rPr>
        <w:t>)</w:t>
      </w:r>
      <w:r w:rsidR="00242847" w:rsidRPr="004D0649">
        <w:rPr>
          <w:rFonts w:cstheme="minorHAnsi"/>
          <w:lang w:val="en-GB"/>
        </w:rPr>
        <w:t xml:space="preserve">. </w:t>
      </w:r>
      <w:r w:rsidR="00D142BA" w:rsidRPr="004D0649">
        <w:rPr>
          <w:rFonts w:cstheme="minorHAnsi"/>
          <w:lang w:val="en-US"/>
        </w:rPr>
        <w:t xml:space="preserve">On one hand, </w:t>
      </w:r>
      <w:r w:rsidR="00073D36" w:rsidRPr="004D0649">
        <w:rPr>
          <w:rFonts w:cstheme="minorHAnsi"/>
          <w:lang w:val="en-US"/>
        </w:rPr>
        <w:t>the low basicity of</w:t>
      </w:r>
      <w:r w:rsidR="00A67D45" w:rsidRPr="004D0649">
        <w:rPr>
          <w:rFonts w:cstheme="minorHAnsi"/>
          <w:lang w:val="en-US"/>
        </w:rPr>
        <w:t xml:space="preserve"> TEA</w:t>
      </w:r>
      <w:r w:rsidR="00D142BA" w:rsidRPr="004D0649">
        <w:rPr>
          <w:rFonts w:cstheme="minorHAnsi"/>
          <w:lang w:val="en-US"/>
        </w:rPr>
        <w:t xml:space="preserve"> </w:t>
      </w:r>
      <w:r w:rsidR="00D142BA" w:rsidRPr="004D0649">
        <w:rPr>
          <w:rFonts w:cstheme="minorHAnsi"/>
          <w:lang w:val="en-GB"/>
        </w:rPr>
        <w:t>(</w:t>
      </w:r>
      <w:proofErr w:type="spellStart"/>
      <w:r w:rsidR="00D142BA" w:rsidRPr="004D0649">
        <w:rPr>
          <w:rFonts w:cstheme="minorHAnsi"/>
          <w:lang w:val="en-GB"/>
        </w:rPr>
        <w:t>p</w:t>
      </w:r>
      <w:r w:rsidR="00EF750D" w:rsidRPr="004D0649">
        <w:rPr>
          <w:rFonts w:cstheme="minorHAnsi"/>
          <w:lang w:val="en-GB"/>
        </w:rPr>
        <w:t>K</w:t>
      </w:r>
      <w:r w:rsidRPr="004D0649">
        <w:rPr>
          <w:rFonts w:cstheme="minorHAnsi"/>
          <w:vertAlign w:val="subscript"/>
          <w:lang w:val="en-GB"/>
        </w:rPr>
        <w:t>b</w:t>
      </w:r>
      <w:proofErr w:type="spellEnd"/>
      <w:r w:rsidRPr="004D0649">
        <w:rPr>
          <w:rFonts w:cstheme="minorHAnsi"/>
          <w:lang w:val="en-GB"/>
        </w:rPr>
        <w:t xml:space="preserve"> =</w:t>
      </w:r>
      <w:r w:rsidR="00D142BA" w:rsidRPr="004D0649">
        <w:rPr>
          <w:rFonts w:cstheme="minorHAnsi"/>
          <w:lang w:val="en-GB"/>
        </w:rPr>
        <w:t xml:space="preserve"> </w:t>
      </w:r>
      <w:r w:rsidRPr="004D0649">
        <w:rPr>
          <w:rFonts w:cstheme="minorHAnsi"/>
          <w:lang w:val="en-GB"/>
        </w:rPr>
        <w:t>3.2</w:t>
      </w:r>
      <w:r w:rsidR="00D142BA" w:rsidRPr="004D0649">
        <w:rPr>
          <w:rFonts w:cstheme="minorHAnsi"/>
          <w:lang w:val="en-GB"/>
        </w:rPr>
        <w:t>)</w:t>
      </w:r>
      <w:r w:rsidR="00073D36" w:rsidRPr="004D0649">
        <w:rPr>
          <w:rFonts w:cstheme="minorHAnsi"/>
          <w:lang w:val="en-GB"/>
        </w:rPr>
        <w:t xml:space="preserve"> was not </w:t>
      </w:r>
      <w:r w:rsidR="00242847" w:rsidRPr="004D0649">
        <w:rPr>
          <w:rFonts w:cstheme="minorHAnsi"/>
          <w:lang w:val="en-GB"/>
        </w:rPr>
        <w:t>sufficient</w:t>
      </w:r>
      <w:r w:rsidR="00D142BA" w:rsidRPr="004D0649">
        <w:rPr>
          <w:rFonts w:cstheme="minorHAnsi"/>
          <w:lang w:val="en-US"/>
        </w:rPr>
        <w:t xml:space="preserve"> to deprotonate guanidinium moieties</w:t>
      </w:r>
      <w:r w:rsidR="00073D36" w:rsidRPr="004D0649">
        <w:rPr>
          <w:rFonts w:cstheme="minorHAnsi"/>
          <w:lang w:val="en-US"/>
        </w:rPr>
        <w:t xml:space="preserve">, as </w:t>
      </w:r>
      <w:r w:rsidR="00D142BA" w:rsidRPr="004D0649">
        <w:rPr>
          <w:rFonts w:cstheme="minorHAnsi"/>
          <w:lang w:val="en-US"/>
        </w:rPr>
        <w:t xml:space="preserve">confirmed by </w:t>
      </w:r>
      <w:r w:rsidR="00D142BA" w:rsidRPr="004D0649">
        <w:rPr>
          <w:rFonts w:cstheme="minorHAnsi"/>
          <w:vertAlign w:val="superscript"/>
          <w:lang w:val="en-US"/>
        </w:rPr>
        <w:t>19</w:t>
      </w:r>
      <w:r w:rsidR="00D142BA" w:rsidRPr="004D0649">
        <w:rPr>
          <w:rFonts w:cstheme="minorHAnsi"/>
          <w:lang w:val="en-US"/>
        </w:rPr>
        <w:t>F NMR spectra</w:t>
      </w:r>
      <w:r w:rsidR="00073D36" w:rsidRPr="004D0649">
        <w:rPr>
          <w:rFonts w:cstheme="minorHAnsi"/>
          <w:lang w:val="en-US"/>
        </w:rPr>
        <w:t>, while</w:t>
      </w:r>
      <w:r w:rsidR="00D142BA" w:rsidRPr="004D0649">
        <w:rPr>
          <w:rFonts w:cstheme="minorHAnsi"/>
          <w:lang w:val="en-US"/>
        </w:rPr>
        <w:t xml:space="preserve"> </w:t>
      </w:r>
      <w:r w:rsidR="00763959" w:rsidRPr="004D0649">
        <w:rPr>
          <w:rFonts w:cstheme="minorHAnsi"/>
          <w:lang w:val="en-US"/>
        </w:rPr>
        <w:t xml:space="preserve">treatment with </w:t>
      </w:r>
      <w:r w:rsidR="00D142BA" w:rsidRPr="004D0649">
        <w:rPr>
          <w:rFonts w:cstheme="minorHAnsi"/>
          <w:lang w:val="en-US"/>
        </w:rPr>
        <w:t xml:space="preserve">DBU, </w:t>
      </w:r>
      <w:r w:rsidR="0006462C" w:rsidRPr="004D0649">
        <w:rPr>
          <w:rFonts w:cstheme="minorHAnsi"/>
          <w:lang w:val="en-US"/>
        </w:rPr>
        <w:t>which possesses</w:t>
      </w:r>
      <w:r w:rsidR="00763959" w:rsidRPr="004D0649">
        <w:rPr>
          <w:rFonts w:cstheme="minorHAnsi"/>
          <w:lang w:val="en-US"/>
        </w:rPr>
        <w:t xml:space="preserve"> </w:t>
      </w:r>
      <w:r w:rsidR="00D142BA" w:rsidRPr="004D0649">
        <w:rPr>
          <w:rFonts w:cstheme="minorHAnsi"/>
          <w:lang w:val="en-US"/>
        </w:rPr>
        <w:t>a low</w:t>
      </w:r>
      <w:r w:rsidRPr="004D0649">
        <w:rPr>
          <w:rFonts w:cstheme="minorHAnsi"/>
          <w:lang w:val="en-US"/>
        </w:rPr>
        <w:t>er</w:t>
      </w:r>
      <w:r w:rsidR="00D142BA" w:rsidRPr="004D0649">
        <w:rPr>
          <w:rFonts w:cstheme="minorHAnsi"/>
          <w:lang w:val="en-US"/>
        </w:rPr>
        <w:t xml:space="preserve"> </w:t>
      </w:r>
      <w:proofErr w:type="spellStart"/>
      <w:r w:rsidR="00D142BA" w:rsidRPr="004D0649">
        <w:rPr>
          <w:rFonts w:cstheme="minorHAnsi"/>
          <w:lang w:val="en-US"/>
        </w:rPr>
        <w:t>p</w:t>
      </w:r>
      <w:r w:rsidR="00EF750D" w:rsidRPr="004D0649">
        <w:rPr>
          <w:rFonts w:cstheme="minorHAnsi"/>
          <w:lang w:val="en-US"/>
        </w:rPr>
        <w:t>K</w:t>
      </w:r>
      <w:r w:rsidR="00D142BA" w:rsidRPr="004D0649">
        <w:rPr>
          <w:rFonts w:cstheme="minorHAnsi"/>
          <w:vertAlign w:val="subscript"/>
          <w:lang w:val="en-US"/>
        </w:rPr>
        <w:t>b</w:t>
      </w:r>
      <w:proofErr w:type="spellEnd"/>
      <w:r w:rsidR="00EF750D" w:rsidRPr="004D0649">
        <w:rPr>
          <w:rFonts w:cstheme="minorHAnsi"/>
          <w:lang w:val="en-US"/>
        </w:rPr>
        <w:t xml:space="preserve"> (</w:t>
      </w:r>
      <w:r w:rsidR="00242847" w:rsidRPr="004D0649">
        <w:rPr>
          <w:rFonts w:cstheme="minorHAnsi"/>
          <w:lang w:val="en-US"/>
        </w:rPr>
        <w:t>1</w:t>
      </w:r>
      <w:r w:rsidR="00EF750D" w:rsidRPr="004D0649">
        <w:rPr>
          <w:rFonts w:cstheme="minorHAnsi"/>
          <w:lang w:val="en-US"/>
        </w:rPr>
        <w:t>.1)</w:t>
      </w:r>
      <w:r w:rsidR="00763959" w:rsidRPr="004D0649">
        <w:rPr>
          <w:rFonts w:cstheme="minorHAnsi"/>
          <w:lang w:val="en-US"/>
        </w:rPr>
        <w:t>,</w:t>
      </w:r>
      <w:r w:rsidR="00D142BA" w:rsidRPr="004D0649">
        <w:rPr>
          <w:rFonts w:cstheme="minorHAnsi"/>
          <w:lang w:val="en-US"/>
        </w:rPr>
        <w:t xml:space="preserve"> </w:t>
      </w:r>
      <w:r w:rsidR="0006462C" w:rsidRPr="004D0649">
        <w:rPr>
          <w:rFonts w:cstheme="minorHAnsi"/>
          <w:lang w:val="en-US"/>
        </w:rPr>
        <w:t>caused the</w:t>
      </w:r>
      <w:r w:rsidR="00763959" w:rsidRPr="004D0649">
        <w:rPr>
          <w:rFonts w:cstheme="minorHAnsi"/>
          <w:lang w:val="en-US"/>
        </w:rPr>
        <w:t xml:space="preserve"> </w:t>
      </w:r>
      <w:r w:rsidR="00D142BA" w:rsidRPr="004D0649">
        <w:rPr>
          <w:rFonts w:cstheme="minorHAnsi"/>
          <w:lang w:val="en-US"/>
        </w:rPr>
        <w:t>compound degradation.</w:t>
      </w:r>
      <w:r w:rsidR="00EF750D" w:rsidRPr="004D0649">
        <w:rPr>
          <w:rFonts w:cstheme="minorHAnsi"/>
          <w:lang w:val="en-US"/>
        </w:rPr>
        <w:t xml:space="preserve"> In Entry </w:t>
      </w:r>
      <w:r w:rsidR="00C7782E" w:rsidRPr="004D0649">
        <w:rPr>
          <w:rFonts w:cstheme="minorHAnsi"/>
          <w:lang w:val="en-US"/>
        </w:rPr>
        <w:t>6</w:t>
      </w:r>
      <w:r w:rsidR="00EF750D" w:rsidRPr="004D0649">
        <w:rPr>
          <w:rFonts w:cstheme="minorHAnsi"/>
          <w:lang w:val="en-US"/>
        </w:rPr>
        <w:t xml:space="preserve">, an attempt with </w:t>
      </w:r>
      <w:r w:rsidR="00AF3FD8" w:rsidRPr="004D0649">
        <w:rPr>
          <w:rFonts w:cstheme="minorHAnsi"/>
          <w:lang w:val="en-US"/>
        </w:rPr>
        <w:t>a caustic alkali in an aqueous medium</w:t>
      </w:r>
      <w:r w:rsidR="00D74398" w:rsidRPr="004D0649">
        <w:rPr>
          <w:rFonts w:cstheme="minorHAnsi"/>
          <w:lang w:val="en-US"/>
        </w:rPr>
        <w:fldChar w:fldCharType="begin" w:fldLock="1"/>
      </w:r>
      <w:r w:rsidR="000665E6" w:rsidRPr="004D0649">
        <w:rPr>
          <w:rFonts w:cstheme="minorHAnsi"/>
          <w:lang w:val="en-US"/>
        </w:rPr>
        <w:instrText>ADDIN CSL_CITATION {"citationItems":[{"id":"ITEM-1","itemData":{"DOI":"10.3390/MOLECULES21070924","ISSN":"1420-3049","PMID":"27438810","abstract":"A high-yield one-pot two-step synthesis of 2-aminoimidazoles (2-AI), exploiting an under-air heterocyclodehydration process between α-chloroketones and guanidine derivatives, and using deep eutectic solvents (DESs) as nonconventional, \"green\" and \"innocent\" reaction media, has been accomplished successfully. The combination of either glycerol or urea with choline chloride (ChCl) proved to be effective for decreasing the reaction time to about 4-6 h in contrast to the 10-12 h usually required for the same reaction run in toxic and volatile organic solvents and under an argon atmosphere. In addition, the use of the ChCl-urea as a DES also enables the direct isolation of triaryl-substituted 2-AI derivatives by means of a simple work-up procedure consisting in filtration and crystallization, and allows the recycle of the DES mixture. A plausible mechanism highlighting the potential role played by hydrogen bonding catalysis has also been illustrated.","author":[{"dropping-particle":"","family":"Capua","given":"Martina","non-dropping-particle":"","parse-names":false,"suffix":""},{"dropping-particle":"","family":"Perrone","given":"Serena","non-dropping-particle":"","parse-names":false,"suffix":""},{"dropping-particle":"","family":"Perna","given":"Filippo Maria","non-dropping-particle":"","parse-names":false,"suffix":""},{"dropping-particle":"","family":"Vitale","given":"Paola","non-dropping-particle":"","parse-names":false,"suffix":""},{"dropping-particle":"","family":"Troisi","given":"Luigino","non-dropping-particle":"","parse-names":false,"suffix":""},{"dropping-particle":"","family":"Salomone","given":"Antonio","non-dropping-particle":"","parse-names":false,"suffix":""},{"dropping-particle":"","family":"Capriati","given":"Vito","non-dropping-particle":"","parse-names":false,"suffix":""}],"container-title":"Molecules (Basel, Switzerland)","id":"ITEM-1","issue":"7","issued":{"date-parts":[["2016","7"]]},"publisher":"Molecules","title":"An Expeditious and Greener Synthesis of 2-Aminoimidazoles in Deep Eutectic Solvents","type":"article-journal","volume":"21"},"uris":["http://www.mendeley.com/documents/?uuid=a1b49bbb-18a9-37dc-b953-6cf324ec5675","http://www.mendeley.com/documents/?uuid=2a815385-fd57-4495-a637-3c902b1a6fe3"]}],"mendeley":{"formattedCitation":"&lt;sup&gt;39&lt;/sup&gt;","plainTextFormattedCitation":"39","previouslyFormattedCitation":"&lt;sup&gt;39&lt;/sup&gt;"},"properties":{"noteIndex":0},"schema":"https://github.com/citation-style-language/schema/raw/master/csl-citation.json"}</w:instrText>
      </w:r>
      <w:r w:rsidR="00D74398" w:rsidRPr="004D0649">
        <w:rPr>
          <w:rFonts w:cstheme="minorHAnsi"/>
          <w:lang w:val="en-US"/>
        </w:rPr>
        <w:fldChar w:fldCharType="separate"/>
      </w:r>
      <w:r w:rsidR="000665E6" w:rsidRPr="004D0649">
        <w:rPr>
          <w:rFonts w:cstheme="minorHAnsi"/>
          <w:noProof/>
          <w:vertAlign w:val="superscript"/>
          <w:lang w:val="en-US"/>
        </w:rPr>
        <w:t>39</w:t>
      </w:r>
      <w:r w:rsidR="00D74398" w:rsidRPr="004D0649">
        <w:rPr>
          <w:rFonts w:cstheme="minorHAnsi"/>
          <w:lang w:val="en-US"/>
        </w:rPr>
        <w:fldChar w:fldCharType="end"/>
      </w:r>
      <w:r w:rsidR="00EF750D" w:rsidRPr="004D0649">
        <w:rPr>
          <w:rFonts w:cstheme="minorHAnsi"/>
          <w:lang w:val="en-US"/>
        </w:rPr>
        <w:t xml:space="preserve"> but</w:t>
      </w:r>
      <w:r w:rsidRPr="004D0649">
        <w:rPr>
          <w:rFonts w:cstheme="minorHAnsi"/>
          <w:lang w:val="en-US"/>
        </w:rPr>
        <w:t>,</w:t>
      </w:r>
      <w:r w:rsidR="00EF750D" w:rsidRPr="004D0649">
        <w:rPr>
          <w:rFonts w:cstheme="minorHAnsi"/>
          <w:lang w:val="en-US"/>
        </w:rPr>
        <w:t xml:space="preserve"> </w:t>
      </w:r>
      <w:r w:rsidRPr="004D0649">
        <w:rPr>
          <w:rFonts w:cstheme="minorHAnsi"/>
          <w:lang w:val="en-US"/>
        </w:rPr>
        <w:t xml:space="preserve">also in this case, </w:t>
      </w:r>
      <w:r w:rsidR="00EF750D" w:rsidRPr="004D0649">
        <w:rPr>
          <w:rFonts w:cstheme="minorHAnsi"/>
          <w:lang w:val="en-US"/>
        </w:rPr>
        <w:t xml:space="preserve">the isolation of </w:t>
      </w:r>
      <w:r w:rsidR="00EF750D" w:rsidRPr="004D0649">
        <w:rPr>
          <w:rFonts w:cstheme="minorHAnsi"/>
          <w:b/>
          <w:bCs/>
          <w:lang w:val="en-US"/>
        </w:rPr>
        <w:t>1b</w:t>
      </w:r>
      <w:r w:rsidR="00EF750D" w:rsidRPr="004D0649">
        <w:rPr>
          <w:rFonts w:cstheme="minorHAnsi"/>
          <w:lang w:val="en-US"/>
        </w:rPr>
        <w:t xml:space="preserve"> failed.</w:t>
      </w:r>
      <w:r w:rsidR="00242847" w:rsidRPr="004D0649">
        <w:rPr>
          <w:rFonts w:cstheme="minorHAnsi"/>
          <w:lang w:val="en-US"/>
        </w:rPr>
        <w:t xml:space="preserve"> </w:t>
      </w:r>
    </w:p>
    <w:p w14:paraId="492196D1" w14:textId="03E49014" w:rsidR="00C54C0A" w:rsidRPr="004D0649" w:rsidRDefault="00242847" w:rsidP="00C54C0A">
      <w:pPr>
        <w:spacing w:after="0" w:line="276" w:lineRule="auto"/>
        <w:rPr>
          <w:rFonts w:cstheme="minorHAnsi"/>
          <w:shd w:val="clear" w:color="auto" w:fill="FFFFFF"/>
          <w:lang w:val="en-US"/>
        </w:rPr>
      </w:pPr>
      <w:r w:rsidRPr="004D0649">
        <w:rPr>
          <w:rFonts w:cstheme="minorHAnsi"/>
          <w:lang w:val="en-US"/>
        </w:rPr>
        <w:t>Hence, in the end,</w:t>
      </w:r>
      <w:r w:rsidR="003D283B" w:rsidRPr="004D0649">
        <w:rPr>
          <w:rFonts w:cstheme="minorHAnsi"/>
          <w:shd w:val="clear" w:color="auto" w:fill="FFFFFF"/>
          <w:lang w:val="en-US"/>
        </w:rPr>
        <w:t xml:space="preserve"> we resorted to</w:t>
      </w:r>
      <w:r w:rsidR="00A67D45" w:rsidRPr="004D0649">
        <w:rPr>
          <w:rFonts w:cstheme="minorHAnsi"/>
          <w:shd w:val="clear" w:color="auto" w:fill="FFFFFF"/>
          <w:lang w:val="en-US"/>
        </w:rPr>
        <w:t xml:space="preserve"> a</w:t>
      </w:r>
      <w:r w:rsidRPr="004D0649">
        <w:rPr>
          <w:rFonts w:cstheme="minorHAnsi"/>
          <w:shd w:val="clear" w:color="auto" w:fill="FFFFFF"/>
          <w:lang w:val="en-US"/>
        </w:rPr>
        <w:t xml:space="preserve"> resin-based procedure</w:t>
      </w:r>
      <w:r w:rsidR="00763959" w:rsidRPr="004D0649">
        <w:rPr>
          <w:rFonts w:cstheme="minorHAnsi"/>
          <w:shd w:val="clear" w:color="auto" w:fill="FFFFFF"/>
          <w:lang w:val="en-US"/>
        </w:rPr>
        <w:t xml:space="preserve"> </w:t>
      </w:r>
      <w:r w:rsidR="00074BE3" w:rsidRPr="004D0649">
        <w:rPr>
          <w:rFonts w:cstheme="minorHAnsi"/>
          <w:shd w:val="clear" w:color="auto" w:fill="FFFFFF"/>
          <w:lang w:val="en-US"/>
        </w:rPr>
        <w:t xml:space="preserve">(iii., </w:t>
      </w:r>
      <w:r w:rsidR="00074BE3" w:rsidRPr="004D0649">
        <w:rPr>
          <w:rFonts w:cstheme="minorHAnsi"/>
          <w:shd w:val="clear" w:color="auto" w:fill="FFFFFF"/>
          <w:lang w:val="en-US"/>
        </w:rPr>
        <w:fldChar w:fldCharType="begin"/>
      </w:r>
      <w:r w:rsidR="00074BE3" w:rsidRPr="004D0649">
        <w:rPr>
          <w:rFonts w:cstheme="minorHAnsi"/>
          <w:shd w:val="clear" w:color="auto" w:fill="FFFFFF"/>
          <w:lang w:val="en-US"/>
        </w:rPr>
        <w:instrText xml:space="preserve"> REF _Ref74036868 \h  \* MERGEFORMAT </w:instrText>
      </w:r>
      <w:r w:rsidR="00074BE3" w:rsidRPr="004D0649">
        <w:rPr>
          <w:rFonts w:cstheme="minorHAnsi"/>
          <w:shd w:val="clear" w:color="auto" w:fill="FFFFFF"/>
          <w:lang w:val="en-US"/>
        </w:rPr>
      </w:r>
      <w:r w:rsidR="00074BE3" w:rsidRPr="004D0649">
        <w:rPr>
          <w:rFonts w:cstheme="minorHAnsi"/>
          <w:shd w:val="clear" w:color="auto" w:fill="FFFFFF"/>
          <w:lang w:val="en-US"/>
        </w:rPr>
        <w:fldChar w:fldCharType="separate"/>
      </w:r>
      <w:r w:rsidR="00074BE3" w:rsidRPr="004D0649">
        <w:rPr>
          <w:rFonts w:cstheme="minorHAnsi"/>
          <w:lang w:val="en-US"/>
        </w:rPr>
        <w:t xml:space="preserve">Scheme </w:t>
      </w:r>
      <w:r w:rsidR="00074BE3" w:rsidRPr="004D0649">
        <w:rPr>
          <w:rFonts w:cstheme="minorHAnsi"/>
          <w:noProof/>
          <w:lang w:val="en-US"/>
        </w:rPr>
        <w:t>1</w:t>
      </w:r>
      <w:r w:rsidR="00074BE3" w:rsidRPr="004D0649">
        <w:rPr>
          <w:rFonts w:cstheme="minorHAnsi"/>
          <w:shd w:val="clear" w:color="auto" w:fill="FFFFFF"/>
          <w:lang w:val="en-US"/>
        </w:rPr>
        <w:fldChar w:fldCharType="end"/>
      </w:r>
      <w:r w:rsidR="00074BE3" w:rsidRPr="004D0649">
        <w:rPr>
          <w:rFonts w:cstheme="minorHAnsi"/>
          <w:shd w:val="clear" w:color="auto" w:fill="FFFFFF"/>
          <w:lang w:val="en-US"/>
        </w:rPr>
        <w:t xml:space="preserve">) </w:t>
      </w:r>
      <w:r w:rsidR="00707300" w:rsidRPr="004D0649">
        <w:rPr>
          <w:rFonts w:cstheme="minorHAnsi"/>
          <w:shd w:val="clear" w:color="auto" w:fill="FFFFFF"/>
          <w:lang w:val="en-US"/>
        </w:rPr>
        <w:t xml:space="preserve"> </w:t>
      </w:r>
      <w:r w:rsidR="003D283B" w:rsidRPr="004D0649">
        <w:rPr>
          <w:rFonts w:cstheme="minorHAnsi"/>
          <w:shd w:val="clear" w:color="auto" w:fill="FFFFFF"/>
          <w:lang w:val="en-US"/>
        </w:rPr>
        <w:t xml:space="preserve">which </w:t>
      </w:r>
      <w:r w:rsidR="00707300" w:rsidRPr="004D0649">
        <w:rPr>
          <w:rFonts w:cstheme="minorHAnsi"/>
          <w:shd w:val="clear" w:color="auto" w:fill="FFFFFF"/>
          <w:lang w:val="en-US"/>
        </w:rPr>
        <w:t xml:space="preserve">resulted </w:t>
      </w:r>
      <w:r w:rsidR="008E1B65" w:rsidRPr="004D0649">
        <w:rPr>
          <w:rFonts w:cstheme="minorHAnsi"/>
          <w:shd w:val="clear" w:color="auto" w:fill="FFFFFF"/>
          <w:lang w:val="en-US"/>
        </w:rPr>
        <w:t xml:space="preserve">to be </w:t>
      </w:r>
      <w:r w:rsidR="00707300" w:rsidRPr="004D0649">
        <w:rPr>
          <w:rFonts w:cstheme="minorHAnsi"/>
          <w:shd w:val="clear" w:color="auto" w:fill="FFFFFF"/>
          <w:lang w:val="en-US"/>
        </w:rPr>
        <w:t xml:space="preserve">successful in </w:t>
      </w:r>
      <w:r w:rsidR="00763959" w:rsidRPr="004D0649">
        <w:rPr>
          <w:rFonts w:cstheme="minorHAnsi"/>
          <w:shd w:val="clear" w:color="auto" w:fill="FFFFFF"/>
          <w:lang w:val="en-US"/>
        </w:rPr>
        <w:t xml:space="preserve">yielding </w:t>
      </w:r>
      <w:r w:rsidR="00707300" w:rsidRPr="004D0649">
        <w:rPr>
          <w:rFonts w:cstheme="minorHAnsi"/>
          <w:shd w:val="clear" w:color="auto" w:fill="FFFFFF"/>
          <w:lang w:val="en-US"/>
        </w:rPr>
        <w:t xml:space="preserve">the pure </w:t>
      </w:r>
      <w:r w:rsidR="00707300" w:rsidRPr="004D0649">
        <w:rPr>
          <w:rFonts w:cstheme="minorHAnsi"/>
          <w:lang w:val="en-GB"/>
        </w:rPr>
        <w:t xml:space="preserve">chloride salt </w:t>
      </w:r>
      <w:r w:rsidR="00707300" w:rsidRPr="004D0649">
        <w:rPr>
          <w:rFonts w:cstheme="minorHAnsi"/>
          <w:b/>
          <w:bCs/>
          <w:shd w:val="clear" w:color="auto" w:fill="FFFFFF"/>
          <w:lang w:val="en-US"/>
        </w:rPr>
        <w:t>1b</w:t>
      </w:r>
      <w:r w:rsidR="00A67D45" w:rsidRPr="004D0649">
        <w:rPr>
          <w:rFonts w:cstheme="minorHAnsi"/>
          <w:shd w:val="clear" w:color="auto" w:fill="FFFFFF"/>
          <w:lang w:val="en-US"/>
        </w:rPr>
        <w:t xml:space="preserve">. </w:t>
      </w:r>
      <w:r w:rsidR="00707300" w:rsidRPr="004D0649">
        <w:rPr>
          <w:rFonts w:cstheme="minorHAnsi"/>
          <w:lang w:val="en-GB"/>
        </w:rPr>
        <w:t>Briefly,</w:t>
      </w:r>
      <w:r w:rsidR="00A67D45" w:rsidRPr="004D0649">
        <w:rPr>
          <w:rFonts w:cstheme="minorHAnsi"/>
          <w:lang w:val="en-GB"/>
        </w:rPr>
        <w:t xml:space="preserve"> we converted the trifluoroacetate</w:t>
      </w:r>
      <w:r w:rsidR="00707300" w:rsidRPr="004D0649">
        <w:rPr>
          <w:rFonts w:cstheme="minorHAnsi"/>
          <w:lang w:val="en-GB"/>
        </w:rPr>
        <w:t xml:space="preserve"> </w:t>
      </w:r>
      <w:r w:rsidR="00707300" w:rsidRPr="004D0649">
        <w:rPr>
          <w:rFonts w:cstheme="minorHAnsi"/>
          <w:b/>
          <w:bCs/>
          <w:lang w:val="en-GB"/>
        </w:rPr>
        <w:t>1a</w:t>
      </w:r>
      <w:r w:rsidR="00A67D45" w:rsidRPr="004D0649">
        <w:rPr>
          <w:rFonts w:cstheme="minorHAnsi"/>
          <w:lang w:val="en-GB"/>
        </w:rPr>
        <w:t xml:space="preserve"> </w:t>
      </w:r>
      <w:r w:rsidR="00707300" w:rsidRPr="004D0649">
        <w:rPr>
          <w:rFonts w:cstheme="minorHAnsi"/>
          <w:lang w:val="en-GB"/>
        </w:rPr>
        <w:t>int</w:t>
      </w:r>
      <w:r w:rsidR="00A67D45" w:rsidRPr="004D0649">
        <w:rPr>
          <w:rFonts w:cstheme="minorHAnsi"/>
          <w:lang w:val="en-GB"/>
        </w:rPr>
        <w:t xml:space="preserve">o </w:t>
      </w:r>
      <w:r w:rsidR="00707300" w:rsidRPr="004D0649">
        <w:rPr>
          <w:rFonts w:cstheme="minorHAnsi"/>
          <w:b/>
          <w:bCs/>
          <w:lang w:val="en-GB"/>
        </w:rPr>
        <w:t>1b</w:t>
      </w:r>
      <w:r w:rsidR="00707300" w:rsidRPr="004D0649">
        <w:rPr>
          <w:rFonts w:cstheme="minorHAnsi"/>
          <w:lang w:val="en-GB"/>
        </w:rPr>
        <w:t xml:space="preserve"> </w:t>
      </w:r>
      <w:r w:rsidRPr="004D0649">
        <w:rPr>
          <w:rFonts w:cstheme="minorHAnsi"/>
          <w:lang w:val="en-GB"/>
        </w:rPr>
        <w:t>through a long-period stirring in presence of</w:t>
      </w:r>
      <w:r w:rsidR="00707300" w:rsidRPr="004D0649">
        <w:rPr>
          <w:rFonts w:cstheme="minorHAnsi"/>
          <w:lang w:val="en-GB"/>
        </w:rPr>
        <w:t xml:space="preserve"> </w:t>
      </w:r>
      <w:r w:rsidR="00A67D45" w:rsidRPr="004D0649">
        <w:rPr>
          <w:rFonts w:cstheme="minorHAnsi"/>
          <w:lang w:val="en-GB"/>
        </w:rPr>
        <w:t xml:space="preserve">Amberlite IRA 400 </w:t>
      </w:r>
      <w:r w:rsidR="00707300" w:rsidRPr="004D0649">
        <w:rPr>
          <w:rFonts w:cstheme="minorHAnsi"/>
          <w:lang w:val="en-GB"/>
        </w:rPr>
        <w:t xml:space="preserve">chloride form </w:t>
      </w:r>
      <w:r w:rsidR="00A67D45" w:rsidRPr="004D0649">
        <w:rPr>
          <w:rFonts w:cstheme="minorHAnsi"/>
          <w:lang w:val="en-GB"/>
        </w:rPr>
        <w:t>resin</w:t>
      </w:r>
      <w:r w:rsidR="00707300" w:rsidRPr="004D0649">
        <w:rPr>
          <w:rFonts w:cstheme="minorHAnsi"/>
          <w:lang w:val="en-GB"/>
        </w:rPr>
        <w:t>.</w:t>
      </w:r>
      <w:r w:rsidR="00D70C26" w:rsidRPr="004D0649">
        <w:rPr>
          <w:rFonts w:cstheme="minorHAnsi"/>
          <w:lang w:val="en-GB"/>
        </w:rPr>
        <w:fldChar w:fldCharType="begin" w:fldLock="1"/>
      </w:r>
      <w:r w:rsidR="000665E6" w:rsidRPr="004D0649">
        <w:rPr>
          <w:rFonts w:cstheme="minorHAnsi"/>
          <w:lang w:val="en-GB"/>
        </w:rPr>
        <w:instrText>ADDIN CSL_CITATION {"citationItems":[{"id":"ITEM-1","itemData":{"DOI":"10.1021/JM901017T/SUPPL_FILE/JM901017T_SI_001.PDF","ISSN":"00222623","PMID":"19873979","abstract":"In this paper we report the synthesis of three families of new amidine-based aromatic derivatives as potential DNA minor groove binding agents for the treatment of cancer. The preparation of monoguanidine, mono-2-aminoimidazoline, and asymmetric diphenylguanidine/2-aminoimidazoline derivatives (compounds 1a-c to 8a-c) is presented. The affinity of these substrates and of a family of mono- and bis-isoureas (previously prepared in Rozas' laboratory) for DNA was evaluated by means of DNA thermal denaturation measurements. In particular, compounds 2c, 5c, 6c, 7c, and 8c were found to bind strongly both to natural DNA and to adenine-thymine oligonucleotides, showing a preference for the adenine-thymine base pair sequences. © 2009 American Chemical Society.","author":[{"dropping-particle":"","family":"Nagle","given":"Padraic S.","non-dropping-particle":"","parse-names":false,"suffix":""},{"dropping-particle":"","family":"Rodriguez","given":"Fernando","non-dropping-particle":"","parse-names":false,"suffix":""},{"dropping-particle":"","family":"Kahvedžić","given":"Amila","non-dropping-particle":"","parse-names":false,"suffix":""},{"dropping-particle":"","family":"Quinn","given":"Susan J.","non-dropping-particle":"","parse-names":false,"suffix":""},{"dropping-particle":"","family":"Rozas","given":"Isabel","non-dropping-particle":"","parse-names":false,"suffix":""}],"container-title":"Journal of Medicinal Chemistry","id":"ITEM-1","issue":"22","issued":{"date-parts":[["2009","11"]]},"page":"7113-7121","publisher":"American Chemical Society","title":"Asymmetrical diaromatic guanidinium/2-aminoimidazolinium derivatives: Synthesis and DNA affinity","type":"article-journal","volume":"52"},"uris":["http://www.mendeley.com/documents/?uuid=b0c21b3c-e2e1-372e-9b49-52618717b525","http://www.mendeley.com/documents/?uuid=5a20db1a-2182-49b4-9037-b5378cc7e43b"]},{"id":"ITEM-2","itemData":{"DOI":"10.1016/S0960-894X(99)00130-4","ISSN":"0960-894X","PMID":"10230610","abstract":"A simple and versatile method for preparation of (D)-Phe-Pro peptidomimetic bicyclic thiazolidine lactams is presented. These bicyclic lactams have chemical diversity α to the lactam carbonyl and, when linked to electrophilic arginines, provide potent thrombin inhibitors.","author":[{"dropping-particle":"","family":"Bachand","given":"Benoit","non-dropping-particle":"","parse-names":false,"suffix":""},{"dropping-particle":"","family":"DiMaio","given":"John","non-dropping-particle":"","parse-names":false,"suffix":""},{"dropping-particle":"","family":"Siddiqui","given":"M. Arshad","non-dropping-particle":"","parse-names":false,"suffix":""}],"container-title":"Bioorganic &amp; Medicinal Chemistry Letters","id":"ITEM-2","issue":"7","issued":{"date-parts":[["1999","4"]]},"page":"913-918","publisher":"Pergamon","title":"Synthesis and structure-activity relationship of potent bicyclic lactam thrombin inhibitors","type":"article-journal","volume":"9"},"uris":["http://www.mendeley.com/documents/?uuid=122eef9c-95a0-3a13-8b17-9938dd5612ac","http://www.mendeley.com/documents/?uuid=755afb8d-aa88-464d-a4f0-2bd9f61e62e2"]},{"id":"ITEM-3","itemData":{"DOI":"10.1016/J.EJMECH.2014.05.025","ISSN":"0223-5234","PMID":"24858546","abstract":"Considering the structural similarities between the kinase inhibitor sorafenib and 4,4′-bis-guanidinium derivatives previously prepared by Rozas and co., which display interesting cytotoxicity in cancer cells, we have studied whether this activity could result from kinase inhibition. Five new families have been prepared consisting of unsubstituted and aryl-substituted 3,4′-bis-guanidiniums, 3,4′-bis-2-aminoimidazolinium and 3-acetamide-4′-(4-chloro-3-trifluoromethylphenyl)guanidinium derivatives. Cytotoxicity (measuring the IC50 values) and apoptosis studies in human HL-60 promyelocytic leukemia cells were carried out for these compounds. Additionally, their potential inhibitory effect was explored on a panel of kinases known to be involved in apoptotic pathways. The previously prepared cytotoxic 4,4′-bis-guanidiniums did not inhibit any of these kinases; however, some of the novel 3,4′-substituted derivatives showed a high percentage inhibition of RAF-1/MEK-1, for which the potential mode of binding was evaluated by docking studies. The interesting antitumour properties showed by these compounds open up new exciting lines of investigation for kinase inhibitors as anticancer agents and also highlights the relevance of the guanidinium moiety for protein kinase inhibitors chemical design. © 2014 Elsevier Masson SAS. All rights reserved.","author":[{"dropping-particle":"","family":"Diez-Cecilia","given":"Elena","non-dropping-particle":"","parse-names":false,"suffix":""},{"dropping-particle":"","family":"Kelly","given":"Brendan","non-dropping-particle":"","parse-names":false,"suffix":""},{"dropping-particle":"","family":"Perez","given":"Concepcion","non-dropping-particle":"","parse-names":false,"suffix":""},{"dropping-particle":"","family":"Zisterer","given":"Daniela M.","non-dropping-particle":"","parse-names":false,"suffix":""},{"dropping-particle":"","family":"Nevin","given":"Daniel K.","non-dropping-particle":"","parse-names":false,"suffix":""},{"dropping-particle":"","family":"Lloyd","given":"David G.","non-dropping-particle":"","parse-names":false,"suffix":""},{"dropping-particle":"","family":"Rozas","given":"Isabel","non-dropping-particle":"","parse-names":false,"suffix":""}],"container-title":"European Journal of Medicinal Chemistry","id":"ITEM-3","issued":{"date-parts":[["2014","6"]]},"page":"427-441","publisher":"Elsevier Masson","title":"Guanidinium-based derivatives: Searching for new kinase inhibitors","type":"article-journal","volume":"81"},"uris":["http://www.mendeley.com/documents/?uuid=41e86b6a-2be2-3737-8238-69238e8dcad1","http://www.mendeley.com/documents/?uuid=73c01a4d-fb3d-4ea0-b5ca-24f1494a5d14"]}],"mendeley":{"formattedCitation":"&lt;sup&gt;40–42&lt;/sup&gt;","plainTextFormattedCitation":"40–42","previouslyFormattedCitation":"&lt;sup&gt;40–42&lt;/sup&gt;"},"properties":{"noteIndex":0},"schema":"https://github.com/citation-style-language/schema/raw/master/csl-citation.json"}</w:instrText>
      </w:r>
      <w:r w:rsidR="00D70C26" w:rsidRPr="004D0649">
        <w:rPr>
          <w:rFonts w:cstheme="minorHAnsi"/>
          <w:lang w:val="en-GB"/>
        </w:rPr>
        <w:fldChar w:fldCharType="separate"/>
      </w:r>
      <w:r w:rsidR="000665E6" w:rsidRPr="004D0649">
        <w:rPr>
          <w:rFonts w:cstheme="minorHAnsi"/>
          <w:noProof/>
          <w:vertAlign w:val="superscript"/>
          <w:lang w:val="en-GB"/>
        </w:rPr>
        <w:t>40–42</w:t>
      </w:r>
      <w:r w:rsidR="00D70C26" w:rsidRPr="004D0649">
        <w:rPr>
          <w:rFonts w:cstheme="minorHAnsi"/>
          <w:lang w:val="en-GB"/>
        </w:rPr>
        <w:fldChar w:fldCharType="end"/>
      </w:r>
      <w:r w:rsidRPr="004D0649">
        <w:rPr>
          <w:rFonts w:cstheme="minorHAnsi"/>
          <w:lang w:val="en-GB"/>
        </w:rPr>
        <w:t xml:space="preserve"> </w:t>
      </w:r>
      <w:r w:rsidR="00A67D45" w:rsidRPr="004D0649">
        <w:rPr>
          <w:rFonts w:cstheme="minorHAnsi"/>
          <w:lang w:val="en-GB"/>
        </w:rPr>
        <w:t xml:space="preserve">The completion of conversion was checked by </w:t>
      </w:r>
      <w:r w:rsidR="00A67D45" w:rsidRPr="004D0649">
        <w:rPr>
          <w:rFonts w:cstheme="minorHAnsi"/>
          <w:vertAlign w:val="superscript"/>
          <w:lang w:val="en-GB"/>
        </w:rPr>
        <w:t>19</w:t>
      </w:r>
      <w:r w:rsidR="00A67D45" w:rsidRPr="004D0649">
        <w:rPr>
          <w:rFonts w:cstheme="minorHAnsi"/>
          <w:lang w:val="en-GB"/>
        </w:rPr>
        <w:t>F NMR spectrometry</w:t>
      </w:r>
      <w:r w:rsidR="008232AD" w:rsidRPr="004D0649">
        <w:rPr>
          <w:rFonts w:cstheme="minorHAnsi"/>
          <w:lang w:val="en-GB"/>
        </w:rPr>
        <w:t xml:space="preserve">. </w:t>
      </w:r>
      <w:r w:rsidR="00295C92" w:rsidRPr="004D0649">
        <w:rPr>
          <w:rFonts w:cstheme="minorHAnsi"/>
          <w:shd w:val="clear" w:color="auto" w:fill="FFFFFF"/>
          <w:vertAlign w:val="superscript"/>
          <w:lang w:val="en-US"/>
        </w:rPr>
        <w:t>1</w:t>
      </w:r>
      <w:r w:rsidR="00295C92" w:rsidRPr="004D0649">
        <w:rPr>
          <w:rFonts w:cstheme="minorHAnsi"/>
          <w:shd w:val="clear" w:color="auto" w:fill="FFFFFF"/>
          <w:lang w:val="en-US"/>
        </w:rPr>
        <w:t xml:space="preserve">H and </w:t>
      </w:r>
      <w:r w:rsidR="00295C92" w:rsidRPr="004D0649">
        <w:rPr>
          <w:rFonts w:cstheme="minorHAnsi"/>
          <w:shd w:val="clear" w:color="auto" w:fill="FFFFFF"/>
          <w:vertAlign w:val="superscript"/>
          <w:lang w:val="en-US"/>
        </w:rPr>
        <w:t>19</w:t>
      </w:r>
      <w:r w:rsidR="00295C92" w:rsidRPr="004D0649">
        <w:rPr>
          <w:rFonts w:cstheme="minorHAnsi"/>
          <w:shd w:val="clear" w:color="auto" w:fill="FFFFFF"/>
          <w:lang w:val="en-US"/>
        </w:rPr>
        <w:t xml:space="preserve">F NMR spectra of </w:t>
      </w:r>
      <w:r w:rsidR="00295C92" w:rsidRPr="004D0649">
        <w:rPr>
          <w:rFonts w:cstheme="minorHAnsi"/>
          <w:b/>
          <w:bCs/>
          <w:shd w:val="clear" w:color="auto" w:fill="FFFFFF"/>
          <w:lang w:val="en-US"/>
        </w:rPr>
        <w:t>1a</w:t>
      </w:r>
      <w:r w:rsidR="00295C92" w:rsidRPr="004D0649">
        <w:rPr>
          <w:rFonts w:cstheme="minorHAnsi"/>
          <w:shd w:val="clear" w:color="auto" w:fill="FFFFFF"/>
          <w:lang w:val="en-US"/>
        </w:rPr>
        <w:t xml:space="preserve"> and </w:t>
      </w:r>
      <w:r w:rsidR="00295C92" w:rsidRPr="004D0649">
        <w:rPr>
          <w:rFonts w:cstheme="minorHAnsi"/>
          <w:b/>
          <w:bCs/>
          <w:shd w:val="clear" w:color="auto" w:fill="FFFFFF"/>
          <w:lang w:val="en-US"/>
        </w:rPr>
        <w:t xml:space="preserve">1b </w:t>
      </w:r>
      <w:r w:rsidRPr="004D0649">
        <w:rPr>
          <w:rFonts w:cstheme="minorHAnsi"/>
          <w:shd w:val="clear" w:color="auto" w:fill="FFFFFF"/>
          <w:lang w:val="en-US"/>
        </w:rPr>
        <w:t>are</w:t>
      </w:r>
      <w:r w:rsidR="00295C92" w:rsidRPr="004D0649">
        <w:rPr>
          <w:rFonts w:cstheme="minorHAnsi"/>
          <w:shd w:val="clear" w:color="auto" w:fill="FFFFFF"/>
          <w:lang w:val="en-US"/>
        </w:rPr>
        <w:t xml:space="preserve"> reported in </w:t>
      </w:r>
      <w:r w:rsidR="00295C92" w:rsidRPr="004D0649">
        <w:rPr>
          <w:rFonts w:cstheme="minorHAnsi"/>
          <w:shd w:val="clear" w:color="auto" w:fill="FFFFFF"/>
          <w:lang w:val="en-US"/>
        </w:rPr>
        <w:fldChar w:fldCharType="begin"/>
      </w:r>
      <w:r w:rsidR="00295C92" w:rsidRPr="004D0649">
        <w:rPr>
          <w:rFonts w:cstheme="minorHAnsi"/>
          <w:shd w:val="clear" w:color="auto" w:fill="FFFFFF"/>
          <w:lang w:val="en-US"/>
        </w:rPr>
        <w:instrText xml:space="preserve"> REF _Ref76124381 \h </w:instrText>
      </w:r>
      <w:r w:rsidR="00C35B81" w:rsidRPr="004D0649">
        <w:rPr>
          <w:rFonts w:cstheme="minorHAnsi"/>
          <w:shd w:val="clear" w:color="auto" w:fill="FFFFFF"/>
          <w:lang w:val="en-US"/>
        </w:rPr>
        <w:instrText xml:space="preserve"> \* MERGEFORMAT </w:instrText>
      </w:r>
      <w:r w:rsidR="00295C92" w:rsidRPr="004D0649">
        <w:rPr>
          <w:rFonts w:cstheme="minorHAnsi"/>
          <w:shd w:val="clear" w:color="auto" w:fill="FFFFFF"/>
          <w:lang w:val="en-US"/>
        </w:rPr>
      </w:r>
      <w:r w:rsidR="00295C92" w:rsidRPr="004D0649">
        <w:rPr>
          <w:rFonts w:cstheme="minorHAnsi"/>
          <w:shd w:val="clear" w:color="auto" w:fill="FFFFFF"/>
          <w:lang w:val="en-US"/>
        </w:rPr>
        <w:fldChar w:fldCharType="separate"/>
      </w:r>
      <w:r w:rsidR="00295C92" w:rsidRPr="004D0649">
        <w:rPr>
          <w:rFonts w:cstheme="minorHAnsi"/>
          <w:lang w:val="en-US"/>
        </w:rPr>
        <w:t xml:space="preserve">Figure </w:t>
      </w:r>
      <w:r w:rsidR="00295C92" w:rsidRPr="004D0649">
        <w:rPr>
          <w:rFonts w:cstheme="minorHAnsi"/>
          <w:noProof/>
          <w:lang w:val="en-US"/>
        </w:rPr>
        <w:t>2</w:t>
      </w:r>
      <w:r w:rsidR="00295C92" w:rsidRPr="004D0649">
        <w:rPr>
          <w:rFonts w:cstheme="minorHAnsi"/>
          <w:shd w:val="clear" w:color="auto" w:fill="FFFFFF"/>
          <w:lang w:val="en-US"/>
        </w:rPr>
        <w:fldChar w:fldCharType="end"/>
      </w:r>
      <w:r w:rsidRPr="004D0649">
        <w:rPr>
          <w:rFonts w:cstheme="minorHAnsi"/>
          <w:shd w:val="clear" w:color="auto" w:fill="FFFFFF"/>
          <w:lang w:val="en-US"/>
        </w:rPr>
        <w:t xml:space="preserve"> and in </w:t>
      </w:r>
      <w:r w:rsidRPr="004D0649">
        <w:rPr>
          <w:rFonts w:cstheme="minorHAnsi"/>
          <w:i/>
          <w:iCs/>
          <w:shd w:val="clear" w:color="auto" w:fill="FFFFFF"/>
          <w:lang w:val="en-US"/>
        </w:rPr>
        <w:t>Supporting Information</w:t>
      </w:r>
      <w:r w:rsidR="00295C92" w:rsidRPr="004D0649">
        <w:rPr>
          <w:rFonts w:cstheme="minorHAnsi"/>
          <w:shd w:val="clear" w:color="auto" w:fill="FFFFFF"/>
          <w:lang w:val="en-US"/>
        </w:rPr>
        <w:t xml:space="preserve">. </w:t>
      </w:r>
    </w:p>
    <w:p w14:paraId="7DF42C5C" w14:textId="183AA53D" w:rsidR="00C54C0A" w:rsidRPr="004D0649" w:rsidRDefault="00FF7B2B" w:rsidP="0006462C">
      <w:pPr>
        <w:spacing w:after="0" w:line="276" w:lineRule="auto"/>
        <w:jc w:val="center"/>
        <w:rPr>
          <w:rFonts w:cstheme="minorHAnsi"/>
          <w:lang w:val="en-US"/>
        </w:rPr>
      </w:pPr>
      <w:r w:rsidRPr="004D0649">
        <w:rPr>
          <w:noProof/>
          <w:lang w:eastAsia="it-IT"/>
        </w:rPr>
        <w:lastRenderedPageBreak/>
        <w:drawing>
          <wp:inline distT="0" distB="0" distL="0" distR="0" wp14:anchorId="4E3632CB" wp14:editId="6839DC0C">
            <wp:extent cx="5490367" cy="6330043"/>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93383" cy="6333520"/>
                    </a:xfrm>
                    <a:prstGeom prst="rect">
                      <a:avLst/>
                    </a:prstGeom>
                    <a:noFill/>
                    <a:ln>
                      <a:noFill/>
                    </a:ln>
                  </pic:spPr>
                </pic:pic>
              </a:graphicData>
            </a:graphic>
          </wp:inline>
        </w:drawing>
      </w:r>
    </w:p>
    <w:p w14:paraId="4F72A26B" w14:textId="27F1E6CA" w:rsidR="00C13821" w:rsidRPr="004D0649" w:rsidRDefault="00F12C2C" w:rsidP="00C13821">
      <w:pPr>
        <w:spacing w:after="0" w:line="276" w:lineRule="auto"/>
        <w:rPr>
          <w:rFonts w:cstheme="minorHAnsi"/>
          <w:sz w:val="20"/>
          <w:szCs w:val="20"/>
          <w:lang w:val="en-US"/>
        </w:rPr>
      </w:pPr>
      <w:bookmarkStart w:id="4" w:name="_Ref76124381"/>
      <w:r w:rsidRPr="004D0649">
        <w:rPr>
          <w:rFonts w:cstheme="minorHAnsi"/>
          <w:sz w:val="20"/>
          <w:szCs w:val="20"/>
          <w:lang w:val="en-US"/>
        </w:rPr>
        <w:t xml:space="preserve">Figure </w:t>
      </w:r>
      <w:r w:rsidRPr="004D0649">
        <w:rPr>
          <w:rFonts w:cstheme="minorHAnsi"/>
          <w:sz w:val="20"/>
          <w:szCs w:val="20"/>
        </w:rPr>
        <w:fldChar w:fldCharType="begin"/>
      </w:r>
      <w:r w:rsidRPr="004D0649">
        <w:rPr>
          <w:rFonts w:cstheme="minorHAnsi"/>
          <w:sz w:val="20"/>
          <w:szCs w:val="20"/>
          <w:lang w:val="en-US"/>
        </w:rPr>
        <w:instrText xml:space="preserve"> SEQ Figure \* ARABIC </w:instrText>
      </w:r>
      <w:r w:rsidRPr="004D0649">
        <w:rPr>
          <w:rFonts w:cstheme="minorHAnsi"/>
          <w:sz w:val="20"/>
          <w:szCs w:val="20"/>
        </w:rPr>
        <w:fldChar w:fldCharType="separate"/>
      </w:r>
      <w:r w:rsidRPr="004D0649">
        <w:rPr>
          <w:rFonts w:cstheme="minorHAnsi"/>
          <w:noProof/>
          <w:sz w:val="20"/>
          <w:szCs w:val="20"/>
          <w:lang w:val="en-US"/>
        </w:rPr>
        <w:t>2</w:t>
      </w:r>
      <w:r w:rsidRPr="004D0649">
        <w:rPr>
          <w:rFonts w:cstheme="minorHAnsi"/>
          <w:sz w:val="20"/>
          <w:szCs w:val="20"/>
        </w:rPr>
        <w:fldChar w:fldCharType="end"/>
      </w:r>
      <w:bookmarkEnd w:id="4"/>
      <w:r w:rsidRPr="004D0649">
        <w:rPr>
          <w:rFonts w:cstheme="minorHAnsi"/>
          <w:sz w:val="20"/>
          <w:szCs w:val="20"/>
          <w:lang w:val="en-US"/>
        </w:rPr>
        <w:t xml:space="preserve">. Comparison of </w:t>
      </w:r>
      <w:r w:rsidRPr="004D0649">
        <w:rPr>
          <w:rFonts w:cstheme="minorHAnsi"/>
          <w:sz w:val="20"/>
          <w:szCs w:val="20"/>
          <w:vertAlign w:val="superscript"/>
          <w:lang w:val="en-US"/>
        </w:rPr>
        <w:t>1</w:t>
      </w:r>
      <w:r w:rsidRPr="004D0649">
        <w:rPr>
          <w:rFonts w:cstheme="minorHAnsi"/>
          <w:sz w:val="20"/>
          <w:szCs w:val="20"/>
          <w:lang w:val="en-US"/>
        </w:rPr>
        <w:t xml:space="preserve">H and </w:t>
      </w:r>
      <w:r w:rsidRPr="004D0649">
        <w:rPr>
          <w:rFonts w:cstheme="minorHAnsi"/>
          <w:sz w:val="20"/>
          <w:szCs w:val="20"/>
          <w:vertAlign w:val="superscript"/>
          <w:lang w:val="en-US"/>
        </w:rPr>
        <w:t>19</w:t>
      </w:r>
      <w:r w:rsidRPr="004D0649">
        <w:rPr>
          <w:rFonts w:cstheme="minorHAnsi"/>
          <w:sz w:val="20"/>
          <w:szCs w:val="20"/>
          <w:lang w:val="en-US"/>
        </w:rPr>
        <w:t xml:space="preserve">F NMR spectra of AGUs </w:t>
      </w:r>
      <w:r w:rsidRPr="004D0649">
        <w:rPr>
          <w:rFonts w:cstheme="minorHAnsi"/>
          <w:b/>
          <w:bCs/>
          <w:sz w:val="20"/>
          <w:szCs w:val="20"/>
          <w:lang w:val="en-US"/>
        </w:rPr>
        <w:t>1a</w:t>
      </w:r>
      <w:r w:rsidR="0006462C" w:rsidRPr="004D0649">
        <w:rPr>
          <w:rFonts w:cstheme="minorHAnsi"/>
          <w:b/>
          <w:bCs/>
          <w:sz w:val="20"/>
          <w:szCs w:val="20"/>
          <w:lang w:val="en-US"/>
        </w:rPr>
        <w:t>-c</w:t>
      </w:r>
      <w:r w:rsidRPr="004D0649">
        <w:rPr>
          <w:rFonts w:cstheme="minorHAnsi"/>
          <w:sz w:val="20"/>
          <w:szCs w:val="20"/>
          <w:lang w:val="en-US"/>
        </w:rPr>
        <w:t>.</w:t>
      </w:r>
    </w:p>
    <w:p w14:paraId="66E761F9" w14:textId="70A66CBD" w:rsidR="00AF3FD8" w:rsidRPr="004D0649" w:rsidRDefault="00295C92" w:rsidP="00C13821">
      <w:pPr>
        <w:pStyle w:val="Didascalia"/>
        <w:spacing w:after="0" w:line="276" w:lineRule="auto"/>
        <w:jc w:val="both"/>
        <w:rPr>
          <w:rFonts w:cstheme="minorHAnsi"/>
          <w:szCs w:val="20"/>
          <w:lang w:val="en-US"/>
        </w:rPr>
      </w:pPr>
      <w:r w:rsidRPr="004D0649">
        <w:rPr>
          <w:rFonts w:cstheme="minorHAnsi"/>
          <w:szCs w:val="20"/>
          <w:lang w:val="en-US"/>
        </w:rPr>
        <w:t xml:space="preserve">A) </w:t>
      </w:r>
      <w:r w:rsidRPr="004D0649">
        <w:rPr>
          <w:rFonts w:cstheme="minorHAnsi"/>
          <w:szCs w:val="20"/>
          <w:vertAlign w:val="superscript"/>
          <w:lang w:val="en-US"/>
        </w:rPr>
        <w:t>1</w:t>
      </w:r>
      <w:r w:rsidRPr="004D0649">
        <w:rPr>
          <w:rFonts w:cstheme="minorHAnsi"/>
          <w:szCs w:val="20"/>
          <w:lang w:val="en-US"/>
        </w:rPr>
        <w:t xml:space="preserve">H NMR spectra of </w:t>
      </w:r>
      <w:r w:rsidRPr="004D0649">
        <w:rPr>
          <w:rFonts w:cstheme="minorHAnsi"/>
          <w:b/>
          <w:bCs/>
          <w:szCs w:val="20"/>
          <w:lang w:val="en-US"/>
        </w:rPr>
        <w:t>1a</w:t>
      </w:r>
      <w:r w:rsidRPr="004D0649">
        <w:rPr>
          <w:rFonts w:cstheme="minorHAnsi"/>
          <w:szCs w:val="20"/>
          <w:lang w:val="en-US"/>
        </w:rPr>
        <w:t xml:space="preserve"> </w:t>
      </w:r>
      <w:r w:rsidR="00C26913" w:rsidRPr="004D0649">
        <w:rPr>
          <w:rFonts w:cstheme="minorHAnsi"/>
          <w:szCs w:val="20"/>
          <w:lang w:val="en-US"/>
        </w:rPr>
        <w:t>(</w:t>
      </w:r>
      <w:r w:rsidR="00FF7B2B" w:rsidRPr="004D0649">
        <w:rPr>
          <w:rFonts w:cstheme="minorHAnsi"/>
          <w:szCs w:val="20"/>
          <w:lang w:val="en-US"/>
        </w:rPr>
        <w:t>purple</w:t>
      </w:r>
      <w:r w:rsidR="00C26913" w:rsidRPr="004D0649">
        <w:rPr>
          <w:rFonts w:cstheme="minorHAnsi"/>
          <w:szCs w:val="20"/>
          <w:lang w:val="en-US"/>
        </w:rPr>
        <w:t xml:space="preserve">) </w:t>
      </w:r>
      <w:r w:rsidRPr="004D0649">
        <w:rPr>
          <w:rFonts w:cstheme="minorHAnsi"/>
          <w:szCs w:val="20"/>
          <w:lang w:val="en-US"/>
        </w:rPr>
        <w:t xml:space="preserve">and </w:t>
      </w:r>
      <w:r w:rsidRPr="004D0649">
        <w:rPr>
          <w:rFonts w:cstheme="minorHAnsi"/>
          <w:b/>
          <w:bCs/>
          <w:szCs w:val="20"/>
          <w:lang w:val="en-US"/>
        </w:rPr>
        <w:t>1b</w:t>
      </w:r>
      <w:r w:rsidR="00C26913" w:rsidRPr="004D0649">
        <w:rPr>
          <w:rFonts w:cstheme="minorHAnsi"/>
          <w:b/>
          <w:bCs/>
          <w:szCs w:val="20"/>
          <w:lang w:val="en-US"/>
        </w:rPr>
        <w:t xml:space="preserve"> </w:t>
      </w:r>
      <w:r w:rsidR="00C26913" w:rsidRPr="004D0649">
        <w:rPr>
          <w:rFonts w:cstheme="minorHAnsi"/>
          <w:szCs w:val="20"/>
          <w:lang w:val="en-US"/>
        </w:rPr>
        <w:t>(</w:t>
      </w:r>
      <w:r w:rsidR="00FF7B2B" w:rsidRPr="004D0649">
        <w:rPr>
          <w:rFonts w:cstheme="minorHAnsi"/>
          <w:szCs w:val="20"/>
          <w:lang w:val="en-US"/>
        </w:rPr>
        <w:t>green</w:t>
      </w:r>
      <w:r w:rsidR="00C26913" w:rsidRPr="004D0649">
        <w:rPr>
          <w:rFonts w:cstheme="minorHAnsi"/>
          <w:szCs w:val="20"/>
          <w:lang w:val="en-US"/>
        </w:rPr>
        <w:t>)</w:t>
      </w:r>
      <w:r w:rsidRPr="004D0649">
        <w:rPr>
          <w:rFonts w:cstheme="minorHAnsi"/>
          <w:szCs w:val="20"/>
          <w:lang w:val="en-US"/>
        </w:rPr>
        <w:t xml:space="preserve"> </w:t>
      </w:r>
      <w:r w:rsidR="00C26913" w:rsidRPr="004D0649">
        <w:rPr>
          <w:rFonts w:cstheme="minorHAnsi"/>
          <w:szCs w:val="20"/>
          <w:lang w:val="en-US"/>
        </w:rPr>
        <w:t xml:space="preserve">were </w:t>
      </w:r>
      <w:r w:rsidRPr="004D0649">
        <w:rPr>
          <w:rFonts w:cstheme="minorHAnsi"/>
          <w:szCs w:val="20"/>
          <w:lang w:val="en-US"/>
        </w:rPr>
        <w:t xml:space="preserve">recorded at Bruker 400 </w:t>
      </w:r>
      <w:proofErr w:type="spellStart"/>
      <w:r w:rsidRPr="004D0649">
        <w:rPr>
          <w:rFonts w:cstheme="minorHAnsi"/>
          <w:szCs w:val="20"/>
          <w:lang w:val="en-US"/>
        </w:rPr>
        <w:t>MHz</w:t>
      </w:r>
      <w:r w:rsidR="00C26913" w:rsidRPr="004D0649">
        <w:rPr>
          <w:rFonts w:cstheme="minorHAnsi"/>
          <w:szCs w:val="20"/>
          <w:lang w:val="en-US"/>
        </w:rPr>
        <w:t>.</w:t>
      </w:r>
      <w:proofErr w:type="spellEnd"/>
      <w:r w:rsidR="00C26913" w:rsidRPr="004D0649">
        <w:rPr>
          <w:rFonts w:cstheme="minorHAnsi"/>
          <w:szCs w:val="20"/>
          <w:lang w:val="en-US"/>
        </w:rPr>
        <w:t xml:space="preserve"> </w:t>
      </w:r>
      <w:r w:rsidR="00C26913" w:rsidRPr="004D0649">
        <w:rPr>
          <w:rFonts w:cstheme="minorHAnsi"/>
          <w:szCs w:val="20"/>
          <w:vertAlign w:val="superscript"/>
          <w:lang w:val="en-US"/>
        </w:rPr>
        <w:t>1</w:t>
      </w:r>
      <w:r w:rsidR="00C26913" w:rsidRPr="004D0649">
        <w:rPr>
          <w:rFonts w:cstheme="minorHAnsi"/>
          <w:szCs w:val="20"/>
          <w:lang w:val="en-US"/>
        </w:rPr>
        <w:t xml:space="preserve">H NMR spectrum of </w:t>
      </w:r>
      <w:r w:rsidR="00C26913" w:rsidRPr="004D0649">
        <w:rPr>
          <w:rFonts w:cstheme="minorHAnsi"/>
          <w:b/>
          <w:bCs/>
          <w:szCs w:val="20"/>
          <w:lang w:val="en-US"/>
        </w:rPr>
        <w:t>1c</w:t>
      </w:r>
      <w:r w:rsidR="00C26913" w:rsidRPr="004D0649">
        <w:rPr>
          <w:rFonts w:cstheme="minorHAnsi"/>
          <w:szCs w:val="20"/>
          <w:lang w:val="en-US"/>
        </w:rPr>
        <w:t xml:space="preserve"> (</w:t>
      </w:r>
      <w:r w:rsidR="00FF7B2B" w:rsidRPr="004D0649">
        <w:rPr>
          <w:rFonts w:cstheme="minorHAnsi"/>
          <w:szCs w:val="20"/>
          <w:lang w:val="en-US"/>
        </w:rPr>
        <w:t>blue</w:t>
      </w:r>
      <w:r w:rsidR="00C26913" w:rsidRPr="004D0649">
        <w:rPr>
          <w:rFonts w:cstheme="minorHAnsi"/>
          <w:szCs w:val="20"/>
          <w:lang w:val="en-US"/>
        </w:rPr>
        <w:t xml:space="preserve">) was recorded at Bruker 600 </w:t>
      </w:r>
      <w:proofErr w:type="spellStart"/>
      <w:r w:rsidR="00C26913" w:rsidRPr="004D0649">
        <w:rPr>
          <w:rFonts w:cstheme="minorHAnsi"/>
          <w:szCs w:val="20"/>
          <w:lang w:val="en-US"/>
        </w:rPr>
        <w:t>MHz.</w:t>
      </w:r>
      <w:proofErr w:type="spellEnd"/>
      <w:r w:rsidRPr="004D0649">
        <w:rPr>
          <w:rFonts w:cstheme="minorHAnsi"/>
          <w:szCs w:val="20"/>
          <w:lang w:val="en-US"/>
        </w:rPr>
        <w:t xml:space="preserve"> B)</w:t>
      </w:r>
      <w:r w:rsidR="0006462C" w:rsidRPr="004D0649">
        <w:rPr>
          <w:rFonts w:cstheme="minorHAnsi"/>
          <w:szCs w:val="20"/>
          <w:lang w:val="en-US"/>
        </w:rPr>
        <w:t>.</w:t>
      </w:r>
      <w:r w:rsidRPr="004D0649">
        <w:rPr>
          <w:rFonts w:cstheme="minorHAnsi"/>
          <w:szCs w:val="20"/>
          <w:lang w:val="en-US"/>
        </w:rPr>
        <w:t xml:space="preserve"> </w:t>
      </w:r>
      <w:r w:rsidRPr="004D0649">
        <w:rPr>
          <w:rFonts w:cstheme="minorHAnsi"/>
          <w:szCs w:val="20"/>
          <w:vertAlign w:val="superscript"/>
          <w:lang w:val="en-US"/>
        </w:rPr>
        <w:t>19</w:t>
      </w:r>
      <w:r w:rsidRPr="004D0649">
        <w:rPr>
          <w:rFonts w:cstheme="minorHAnsi"/>
          <w:szCs w:val="20"/>
          <w:lang w:val="en-US"/>
        </w:rPr>
        <w:t>F NMR spectra</w:t>
      </w:r>
      <w:r w:rsidR="00FE29A0" w:rsidRPr="004D0649">
        <w:rPr>
          <w:rFonts w:cstheme="minorHAnsi"/>
          <w:szCs w:val="20"/>
          <w:lang w:val="en-US"/>
        </w:rPr>
        <w:t xml:space="preserve"> </w:t>
      </w:r>
      <w:r w:rsidR="00C26913" w:rsidRPr="004D0649">
        <w:rPr>
          <w:rFonts w:cstheme="minorHAnsi"/>
          <w:szCs w:val="20"/>
          <w:lang w:val="en-US"/>
        </w:rPr>
        <w:t xml:space="preserve">of </w:t>
      </w:r>
      <w:r w:rsidR="00C26913" w:rsidRPr="004D0649">
        <w:rPr>
          <w:rFonts w:cstheme="minorHAnsi"/>
          <w:b/>
          <w:bCs/>
          <w:szCs w:val="20"/>
          <w:lang w:val="en-US"/>
        </w:rPr>
        <w:t>1a</w:t>
      </w:r>
      <w:r w:rsidR="00C26913" w:rsidRPr="004D0649">
        <w:rPr>
          <w:rFonts w:cstheme="minorHAnsi"/>
          <w:szCs w:val="20"/>
          <w:lang w:val="en-US"/>
        </w:rPr>
        <w:t xml:space="preserve"> (</w:t>
      </w:r>
      <w:r w:rsidR="00FF7B2B" w:rsidRPr="004D0649">
        <w:rPr>
          <w:rFonts w:cstheme="minorHAnsi"/>
          <w:szCs w:val="20"/>
          <w:lang w:val="en-US"/>
        </w:rPr>
        <w:t>purple</w:t>
      </w:r>
      <w:r w:rsidR="00C26913" w:rsidRPr="004D0649">
        <w:rPr>
          <w:rFonts w:cstheme="minorHAnsi"/>
          <w:szCs w:val="20"/>
          <w:lang w:val="en-US"/>
        </w:rPr>
        <w:t xml:space="preserve">) and </w:t>
      </w:r>
      <w:r w:rsidR="00C26913" w:rsidRPr="004D0649">
        <w:rPr>
          <w:rFonts w:cstheme="minorHAnsi"/>
          <w:b/>
          <w:bCs/>
          <w:szCs w:val="20"/>
          <w:lang w:val="en-US"/>
        </w:rPr>
        <w:t xml:space="preserve">1b </w:t>
      </w:r>
      <w:r w:rsidR="00C26913" w:rsidRPr="004D0649">
        <w:rPr>
          <w:rFonts w:cstheme="minorHAnsi"/>
          <w:szCs w:val="20"/>
          <w:lang w:val="en-US"/>
        </w:rPr>
        <w:t>(</w:t>
      </w:r>
      <w:r w:rsidR="00FF7B2B" w:rsidRPr="004D0649">
        <w:rPr>
          <w:rFonts w:cstheme="minorHAnsi"/>
          <w:szCs w:val="20"/>
          <w:lang w:val="en-US"/>
        </w:rPr>
        <w:t>green</w:t>
      </w:r>
      <w:r w:rsidR="00C26913" w:rsidRPr="004D0649">
        <w:rPr>
          <w:rFonts w:cstheme="minorHAnsi"/>
          <w:szCs w:val="20"/>
          <w:lang w:val="en-US"/>
        </w:rPr>
        <w:t xml:space="preserve">) were </w:t>
      </w:r>
      <w:r w:rsidRPr="004D0649">
        <w:rPr>
          <w:rFonts w:cstheme="minorHAnsi"/>
          <w:szCs w:val="20"/>
          <w:lang w:val="en-US"/>
        </w:rPr>
        <w:t xml:space="preserve">recorded at Bruker 600 </w:t>
      </w:r>
      <w:proofErr w:type="spellStart"/>
      <w:r w:rsidRPr="004D0649">
        <w:rPr>
          <w:rFonts w:cstheme="minorHAnsi"/>
          <w:szCs w:val="20"/>
          <w:lang w:val="en-US"/>
        </w:rPr>
        <w:t>MHz.</w:t>
      </w:r>
      <w:proofErr w:type="spellEnd"/>
      <w:r w:rsidRPr="004D0649">
        <w:rPr>
          <w:rFonts w:cstheme="minorHAnsi"/>
          <w:szCs w:val="20"/>
          <w:lang w:val="en-US"/>
        </w:rPr>
        <w:t xml:space="preserve"> All the experiments were performed in CD</w:t>
      </w:r>
      <w:r w:rsidRPr="004D0649">
        <w:rPr>
          <w:rFonts w:cstheme="minorHAnsi"/>
          <w:szCs w:val="20"/>
          <w:vertAlign w:val="subscript"/>
          <w:lang w:val="en-US"/>
        </w:rPr>
        <w:t>3</w:t>
      </w:r>
      <w:r w:rsidRPr="004D0649">
        <w:rPr>
          <w:rFonts w:cstheme="minorHAnsi"/>
          <w:szCs w:val="20"/>
          <w:lang w:val="en-US"/>
        </w:rPr>
        <w:t xml:space="preserve">OD. Spectra were visualized and analyzed through </w:t>
      </w:r>
      <w:proofErr w:type="spellStart"/>
      <w:r w:rsidRPr="004D0649">
        <w:rPr>
          <w:rFonts w:cstheme="minorHAnsi"/>
          <w:szCs w:val="20"/>
          <w:lang w:val="en-US"/>
        </w:rPr>
        <w:t>MestreNova</w:t>
      </w:r>
      <w:proofErr w:type="spellEnd"/>
      <w:r w:rsidRPr="004D0649">
        <w:rPr>
          <w:rFonts w:cstheme="minorHAnsi"/>
          <w:szCs w:val="20"/>
          <w:lang w:val="en-US"/>
        </w:rPr>
        <w:t xml:space="preserve"> 14</w:t>
      </w:r>
      <w:r w:rsidR="008B2B61" w:rsidRPr="004D0649">
        <w:rPr>
          <w:rFonts w:cstheme="minorHAnsi"/>
          <w:szCs w:val="20"/>
          <w:lang w:val="en-US"/>
        </w:rPr>
        <w:t>.2.</w:t>
      </w:r>
      <w:r w:rsidR="008B2B61" w:rsidRPr="004D0649">
        <w:rPr>
          <w:rFonts w:cstheme="minorHAnsi"/>
          <w:szCs w:val="20"/>
          <w:lang w:val="en-US"/>
        </w:rPr>
        <w:fldChar w:fldCharType="begin" w:fldLock="1"/>
      </w:r>
      <w:r w:rsidR="000665E6" w:rsidRPr="004D0649">
        <w:rPr>
          <w:rFonts w:cstheme="minorHAnsi"/>
          <w:szCs w:val="20"/>
          <w:lang w:val="en-US"/>
        </w:rPr>
        <w:instrText>ADDIN CSL_CITATION {"citationItems":[{"id":"ITEM-1","itemData":{"DOI":"10.1021/JA906709T","ISSN":"0002-7863","author":[{"dropping-particle":"","family":"Willcott","given":"Mark Robert","non-dropping-particle":"","parse-names":false,"suffix":""}],"container-title":"Journal of the American Chemical Society","id":"ITEM-1","issue":"36","issued":{"date-parts":[["2009","9","16"]]},"page":"13180-13180","publisher":" American Chemical Society","title":"MestRe Nova","type":"article-journal","volume":"131"},"uris":["http://www.mendeley.com/documents/?uuid=ce8f8c14-3105-39b4-8726-4ed81b5a08b0"]}],"mendeley":{"formattedCitation":"&lt;sup&gt;43&lt;/sup&gt;","plainTextFormattedCitation":"43","previouslyFormattedCitation":"&lt;sup&gt;43&lt;/sup&gt;"},"properties":{"noteIndex":0},"schema":"https://github.com/citation-style-language/schema/raw/master/csl-citation.json"}</w:instrText>
      </w:r>
      <w:r w:rsidR="008B2B61" w:rsidRPr="004D0649">
        <w:rPr>
          <w:rFonts w:cstheme="minorHAnsi"/>
          <w:szCs w:val="20"/>
          <w:lang w:val="en-US"/>
        </w:rPr>
        <w:fldChar w:fldCharType="separate"/>
      </w:r>
      <w:r w:rsidR="000665E6" w:rsidRPr="004D0649">
        <w:rPr>
          <w:rFonts w:cstheme="minorHAnsi"/>
          <w:noProof/>
          <w:szCs w:val="20"/>
          <w:vertAlign w:val="superscript"/>
          <w:lang w:val="en-US"/>
        </w:rPr>
        <w:t>43</w:t>
      </w:r>
      <w:r w:rsidR="008B2B61" w:rsidRPr="004D0649">
        <w:rPr>
          <w:rFonts w:cstheme="minorHAnsi"/>
          <w:szCs w:val="20"/>
          <w:lang w:val="en-US"/>
        </w:rPr>
        <w:fldChar w:fldCharType="end"/>
      </w:r>
    </w:p>
    <w:p w14:paraId="2D14A4D7" w14:textId="6ADD4BE5" w:rsidR="00295C92" w:rsidRPr="004D0649" w:rsidRDefault="00295C92" w:rsidP="00C54C0A">
      <w:pPr>
        <w:pStyle w:val="Didascalia"/>
        <w:spacing w:after="0" w:line="276" w:lineRule="auto"/>
        <w:rPr>
          <w:rFonts w:cstheme="minorHAnsi"/>
          <w:sz w:val="24"/>
          <w:szCs w:val="24"/>
          <w:lang w:val="en-US"/>
        </w:rPr>
      </w:pPr>
    </w:p>
    <w:p w14:paraId="3C5D87D4" w14:textId="7DC56E9F" w:rsidR="00242847" w:rsidRPr="004D0649" w:rsidRDefault="00763959" w:rsidP="00242847">
      <w:pPr>
        <w:spacing w:after="0" w:line="276" w:lineRule="auto"/>
        <w:rPr>
          <w:rFonts w:cstheme="minorHAnsi"/>
          <w:shd w:val="clear" w:color="auto" w:fill="FFFFFF"/>
          <w:lang w:val="en-US"/>
        </w:rPr>
      </w:pPr>
      <w:r w:rsidRPr="004D0649">
        <w:rPr>
          <w:rFonts w:cstheme="minorHAnsi"/>
          <w:shd w:val="clear" w:color="auto" w:fill="FFFFFF"/>
          <w:lang w:val="en-US"/>
        </w:rPr>
        <w:t xml:space="preserve">The expected </w:t>
      </w:r>
      <w:r w:rsidR="00242847" w:rsidRPr="004D0649">
        <w:rPr>
          <w:rFonts w:cstheme="minorHAnsi"/>
          <w:shd w:val="clear" w:color="auto" w:fill="FFFFFF"/>
          <w:lang w:val="en-US"/>
        </w:rPr>
        <w:t xml:space="preserve">small changes in chemical shifts were </w:t>
      </w:r>
      <w:r w:rsidRPr="004D0649">
        <w:rPr>
          <w:rFonts w:cstheme="minorHAnsi"/>
          <w:shd w:val="clear" w:color="auto" w:fill="FFFFFF"/>
          <w:lang w:val="en-US"/>
        </w:rPr>
        <w:t xml:space="preserve">observed </w:t>
      </w:r>
      <w:r w:rsidR="00242847" w:rsidRPr="004D0649">
        <w:rPr>
          <w:rFonts w:cstheme="minorHAnsi"/>
          <w:shd w:val="clear" w:color="auto" w:fill="FFFFFF"/>
          <w:lang w:val="en-US"/>
        </w:rPr>
        <w:t>(A)</w:t>
      </w:r>
      <w:r w:rsidRPr="004D0649">
        <w:rPr>
          <w:rFonts w:cstheme="minorHAnsi"/>
          <w:shd w:val="clear" w:color="auto" w:fill="FFFFFF"/>
          <w:lang w:val="en-US"/>
        </w:rPr>
        <w:t xml:space="preserve">, confirming </w:t>
      </w:r>
      <w:r w:rsidR="00242847" w:rsidRPr="004D0649">
        <w:rPr>
          <w:rFonts w:cstheme="minorHAnsi"/>
          <w:shd w:val="clear" w:color="auto" w:fill="FFFFFF"/>
          <w:lang w:val="en-US"/>
        </w:rPr>
        <w:t>the absence of fluorine atom after anion exchange (B).</w:t>
      </w:r>
    </w:p>
    <w:p w14:paraId="1DD6724F" w14:textId="5DA4DDDB" w:rsidR="00B95136" w:rsidRPr="004D0649" w:rsidRDefault="00B95136" w:rsidP="00B95136">
      <w:pPr>
        <w:spacing w:after="0" w:line="276" w:lineRule="auto"/>
        <w:rPr>
          <w:rFonts w:cstheme="minorHAnsi"/>
          <w:shd w:val="clear" w:color="auto" w:fill="FFFFFF"/>
          <w:lang w:val="en-US"/>
        </w:rPr>
      </w:pPr>
      <w:r w:rsidRPr="004D0649">
        <w:rPr>
          <w:rFonts w:cstheme="minorHAnsi"/>
          <w:lang w:val="en-US"/>
        </w:rPr>
        <w:t xml:space="preserve">The stability issue of </w:t>
      </w:r>
      <w:r w:rsidR="00763959" w:rsidRPr="004D0649">
        <w:rPr>
          <w:rFonts w:cstheme="minorHAnsi"/>
          <w:lang w:val="en-US"/>
        </w:rPr>
        <w:t xml:space="preserve">the </w:t>
      </w:r>
      <w:r w:rsidRPr="004D0649">
        <w:rPr>
          <w:rFonts w:cstheme="minorHAnsi"/>
          <w:lang w:val="en-US"/>
        </w:rPr>
        <w:t>free</w:t>
      </w:r>
      <w:r w:rsidR="00763959" w:rsidRPr="004D0649">
        <w:rPr>
          <w:rFonts w:cstheme="minorHAnsi"/>
          <w:lang w:val="en-US"/>
        </w:rPr>
        <w:t xml:space="preserve"> </w:t>
      </w:r>
      <w:r w:rsidRPr="004D0649">
        <w:rPr>
          <w:rFonts w:cstheme="minorHAnsi"/>
          <w:lang w:val="en-US"/>
        </w:rPr>
        <w:t xml:space="preserve">base compounds </w:t>
      </w:r>
      <w:r w:rsidR="00763959" w:rsidRPr="004D0649">
        <w:rPr>
          <w:rFonts w:cstheme="minorHAnsi"/>
          <w:lang w:val="en-US"/>
        </w:rPr>
        <w:t>remained an issue</w:t>
      </w:r>
      <w:r w:rsidRPr="004D0649">
        <w:rPr>
          <w:rFonts w:cstheme="minorHAnsi"/>
          <w:lang w:val="en-US"/>
        </w:rPr>
        <w:t>, due to their high hygroscopicity and tendency to capture CO</w:t>
      </w:r>
      <w:r w:rsidRPr="004D0649">
        <w:rPr>
          <w:rFonts w:cstheme="minorHAnsi"/>
          <w:vertAlign w:val="subscript"/>
          <w:lang w:val="en-US"/>
        </w:rPr>
        <w:t>2</w:t>
      </w:r>
      <w:r w:rsidRPr="004D0649">
        <w:rPr>
          <w:rFonts w:cstheme="minorHAnsi"/>
          <w:lang w:val="en-US"/>
        </w:rPr>
        <w:t xml:space="preserve"> after air exposure to form carbonate salts in aqueous solution. Although basic molecules are generally available on the market in the form of acid salts,</w:t>
      </w:r>
      <w:r w:rsidRPr="004D0649">
        <w:rPr>
          <w:rFonts w:cstheme="minorHAnsi"/>
          <w:lang w:val="en-US"/>
        </w:rPr>
        <w:fldChar w:fldCharType="begin" w:fldLock="1"/>
      </w:r>
      <w:r w:rsidR="000665E6" w:rsidRPr="004D0649">
        <w:rPr>
          <w:rFonts w:cstheme="minorHAnsi"/>
          <w:lang w:val="en-US"/>
        </w:rPr>
        <w:instrText>ADDIN CSL_CITATION {"citationItems":[{"id":"ITEM-1","itemData":{"author":[{"dropping-particle":"","family":"Thurston","given":"Jack T.","non-dropping-particle":"","parse-names":false,"suffix":""}],"id":"ITEM-1","issued":{"date-parts":[["1941"]]},"number":"US2334151A","publisher-place":"United States","title":"Preparation of free guanidine and biguanide bases","type":"patent"},"uris":["http://www.mendeley.com/documents/?uuid=33637599-c98c-3411-81c3-dd20646cb134","http://www.mendeley.com/documents/?uuid=fb4b5cf1-f459-4e2d-97d5-847495b8e1a4"]}],"mendeley":{"formattedCitation":"&lt;sup&gt;44&lt;/sup&gt;","plainTextFormattedCitation":"44","previouslyFormattedCitation":"&lt;sup&gt;44&lt;/sup&gt;"},"properties":{"noteIndex":0},"schema":"https://github.com/citation-style-language/schema/raw/master/csl-citation.json"}</w:instrText>
      </w:r>
      <w:r w:rsidRPr="004D0649">
        <w:rPr>
          <w:rFonts w:cstheme="minorHAnsi"/>
          <w:lang w:val="en-US"/>
        </w:rPr>
        <w:fldChar w:fldCharType="separate"/>
      </w:r>
      <w:r w:rsidR="000665E6" w:rsidRPr="004D0649">
        <w:rPr>
          <w:rFonts w:cstheme="minorHAnsi"/>
          <w:noProof/>
          <w:vertAlign w:val="superscript"/>
          <w:lang w:val="en-US"/>
        </w:rPr>
        <w:t>44</w:t>
      </w:r>
      <w:r w:rsidRPr="004D0649">
        <w:rPr>
          <w:rFonts w:cstheme="minorHAnsi"/>
          <w:lang w:val="en-US"/>
        </w:rPr>
        <w:fldChar w:fldCharType="end"/>
      </w:r>
      <w:r w:rsidRPr="004D0649">
        <w:rPr>
          <w:rFonts w:cstheme="minorHAnsi"/>
          <w:lang w:val="en-US"/>
        </w:rPr>
        <w:t xml:space="preserve"> </w:t>
      </w:r>
      <w:r w:rsidRPr="004D0649">
        <w:rPr>
          <w:rFonts w:cstheme="minorHAnsi"/>
          <w:shd w:val="clear" w:color="auto" w:fill="FFFFFF"/>
          <w:lang w:val="en-US"/>
        </w:rPr>
        <w:t>several AMPs and guanidino compounds were prepared and tested as free-base derivatives. Indeed, bacterial culture media are characterized by pH values above 6.0</w:t>
      </w:r>
      <w:r w:rsidRPr="004D0649">
        <w:rPr>
          <w:rFonts w:cstheme="minorHAnsi"/>
          <w:shd w:val="clear" w:color="auto" w:fill="FFFFFF"/>
          <w:lang w:val="en-US"/>
        </w:rPr>
        <w:fldChar w:fldCharType="begin" w:fldLock="1"/>
      </w:r>
      <w:r w:rsidR="000665E6" w:rsidRPr="004D0649">
        <w:rPr>
          <w:rFonts w:cstheme="minorHAnsi"/>
          <w:shd w:val="clear" w:color="auto" w:fill="FFFFFF"/>
          <w:lang w:val="en-US"/>
        </w:rPr>
        <w:instrText>ADDIN CSL_CITATION {"citationItems":[{"id":"ITEM-1","itemData":{"DOI":"10.3168/jds.S0022-0302(05)72913-1","ISSN":"00220302","PMID":"15956298","abstract":"Water-soluble extracts of 9 Italian cheese varieties that differed mainly for type of cheese milk, starter, technology, and time of ripening were fractionated by reversed-phase fast protein liquid chromatography, and the antimicrobial activity of each fraction was first assayed toward Lactobacillus sakei A15 by well-diffusion assay. Active fractions were further analyzed by HPLC coupled to electrospray ionization-ion trap mass spectrometry, and peptide sequences were identified by comparison with a proteomic database. Parmigiano Reggiano, Fossa, and Gorgonzola water-soluble extracts did not show antibacterial peptides. Fractions of Pecorino Romano, Canestrato Pugliese, Crescenza, and Caprino del Piemonte contained a mixture of peptides with a high degree of homology. Pasta filata cheeses (Caciocavallo and Mozzarella) also had antibacterial peptides. Peptides showed high levels of homology with N-terminal, C-terminal, or whole fragments of well known antimicrobial or multifunctional peptides reported in the literature: αS1-casokinin (e.g., sheep αS1-casein (CN) f22-30 of Pecorino Romano and cow αS1-CN f24-33 of Canestrato Pugliese); isracidin (e.g., sheep αS1-CN f10-21 of Pecorino Romano); kappacin and casoplatelin (e.g., cow κ-CN f106-115 of Canestrato Pugliese and Crescenza); and β-casomorphin-11 (e.g., goat β-CN f60-68 of Caprino del Piemonte). As shown by the broth microdilution technique, most of the water-soluble fractions had a large spectrum of inhibition (minimal inhibitory concentration of 20 to 200 μg/mL) toward gram-positive and gram-negative bacterial species, including potentially pathogenic bacteria of clinical interest. Cheeses manufactured from different types of cheese milk (cow, sheep, and goat) have the potential to generate similar peptides with antimicrobial activity. © American Dairy Science Association, 2005.","author":[{"dropping-particle":"","family":"Rizzello","given":"C. G.","non-dropping-particle":"","parse-names":false,"suffix":""},{"dropping-particle":"","family":"Losito","given":"I.","non-dropping-particle":"","parse-names":false,"suffix":""},{"dropping-particle":"","family":"Gobbetti","given":"M.","non-dropping-particle":"","parse-names":false,"suffix":""},{"dropping-particle":"","family":"Carbonara","given":"T.","non-dropping-particle":"","parse-names":false,"suffix":""},{"dropping-particle":"","family":"Bari","given":"M. D.","non-dropping-particle":"De","parse-names":false,"suffix":""},{"dropping-particle":"","family":"Zambonin","given":"P. G.","non-dropping-particle":"","parse-names":false,"suffix":""}],"container-title":"Journal of Dairy Science","id":"ITEM-1","issue":"7","issued":{"date-parts":[["2005"]]},"page":"2348-2360","publisher":"American Dairy Science Association","title":"Antibacterial activities of peptides from the water-soluble extracts of Italian cheese varieties","type":"article-journal","volume":"88"},"uris":["http://www.mendeley.com/documents/?uuid=36c8a466-fb09-3220-949b-141550093c08"]}],"mendeley":{"formattedCitation":"&lt;sup&gt;19&lt;/sup&gt;","plainTextFormattedCitation":"19","previouslyFormattedCitation":"&lt;sup&gt;19&lt;/sup&gt;"},"properties":{"noteIndex":0},"schema":"https://github.com/citation-style-language/schema/raw/master/csl-citation.json"}</w:instrText>
      </w:r>
      <w:r w:rsidRPr="004D0649">
        <w:rPr>
          <w:rFonts w:cstheme="minorHAnsi"/>
          <w:shd w:val="clear" w:color="auto" w:fill="FFFFFF"/>
          <w:lang w:val="en-US"/>
        </w:rPr>
        <w:fldChar w:fldCharType="separate"/>
      </w:r>
      <w:r w:rsidR="000665E6" w:rsidRPr="004D0649">
        <w:rPr>
          <w:rFonts w:cstheme="minorHAnsi"/>
          <w:noProof/>
          <w:shd w:val="clear" w:color="auto" w:fill="FFFFFF"/>
          <w:vertAlign w:val="superscript"/>
          <w:lang w:val="en-US"/>
        </w:rPr>
        <w:t>19</w:t>
      </w:r>
      <w:r w:rsidRPr="004D0649">
        <w:rPr>
          <w:rFonts w:cstheme="minorHAnsi"/>
          <w:shd w:val="clear" w:color="auto" w:fill="FFFFFF"/>
          <w:lang w:val="en-US"/>
        </w:rPr>
        <w:fldChar w:fldCharType="end"/>
      </w:r>
      <w:r w:rsidRPr="004D0649">
        <w:rPr>
          <w:rFonts w:cstheme="minorHAnsi"/>
          <w:shd w:val="clear" w:color="auto" w:fill="FFFFFF"/>
          <w:lang w:val="en-US"/>
        </w:rPr>
        <w:t xml:space="preserve"> and free base </w:t>
      </w:r>
      <w:proofErr w:type="spellStart"/>
      <w:r w:rsidRPr="004D0649">
        <w:rPr>
          <w:rFonts w:cstheme="minorHAnsi"/>
          <w:shd w:val="clear" w:color="auto" w:fill="FFFFFF"/>
          <w:lang w:val="en-US"/>
        </w:rPr>
        <w:t>guanidines</w:t>
      </w:r>
      <w:proofErr w:type="spellEnd"/>
      <w:r w:rsidRPr="004D0649">
        <w:rPr>
          <w:rFonts w:cstheme="minorHAnsi"/>
          <w:shd w:val="clear" w:color="auto" w:fill="FFFFFF"/>
          <w:lang w:val="en-US"/>
        </w:rPr>
        <w:t xml:space="preserve"> will fast pick up protons from the environment </w:t>
      </w:r>
      <w:r w:rsidR="00763959" w:rsidRPr="004D0649">
        <w:rPr>
          <w:rFonts w:cstheme="minorHAnsi"/>
          <w:shd w:val="clear" w:color="auto" w:fill="FFFFFF"/>
          <w:lang w:val="en-US"/>
        </w:rPr>
        <w:t xml:space="preserve">to increase </w:t>
      </w:r>
      <w:r w:rsidRPr="004D0649">
        <w:rPr>
          <w:rFonts w:cstheme="minorHAnsi"/>
          <w:shd w:val="clear" w:color="auto" w:fill="FFFFFF"/>
          <w:lang w:val="en-US"/>
        </w:rPr>
        <w:t xml:space="preserve">their chemical stability. </w:t>
      </w:r>
    </w:p>
    <w:p w14:paraId="05421588" w14:textId="5CECE69F" w:rsidR="008B2B61" w:rsidRPr="004D0649" w:rsidRDefault="00763959" w:rsidP="008B2B61">
      <w:pPr>
        <w:spacing w:after="0" w:line="276" w:lineRule="auto"/>
        <w:rPr>
          <w:rFonts w:cstheme="minorHAnsi"/>
          <w:lang w:val="en-US"/>
        </w:rPr>
      </w:pPr>
      <w:r w:rsidRPr="004D0649">
        <w:rPr>
          <w:rFonts w:cstheme="minorHAnsi"/>
          <w:shd w:val="clear" w:color="auto" w:fill="FFFFFF"/>
          <w:lang w:val="en-US"/>
        </w:rPr>
        <w:lastRenderedPageBreak/>
        <w:t>On that basis</w:t>
      </w:r>
      <w:r w:rsidR="00B95136" w:rsidRPr="004D0649">
        <w:rPr>
          <w:rFonts w:cstheme="minorHAnsi"/>
          <w:shd w:val="clear" w:color="auto" w:fill="FFFFFF"/>
          <w:lang w:val="en-US"/>
        </w:rPr>
        <w:t xml:space="preserve">, we </w:t>
      </w:r>
      <w:r w:rsidRPr="004D0649">
        <w:rPr>
          <w:rFonts w:cstheme="minorHAnsi"/>
          <w:shd w:val="clear" w:color="auto" w:fill="FFFFFF"/>
          <w:lang w:val="en-US"/>
        </w:rPr>
        <w:t xml:space="preserve">focused </w:t>
      </w:r>
      <w:r w:rsidR="00B95136" w:rsidRPr="004D0649">
        <w:rPr>
          <w:rFonts w:cstheme="minorHAnsi"/>
          <w:shd w:val="clear" w:color="auto" w:fill="FFFFFF"/>
          <w:lang w:val="en-US"/>
        </w:rPr>
        <w:t xml:space="preserve">our chemical efforts toward </w:t>
      </w:r>
      <w:r w:rsidR="00B95136" w:rsidRPr="004D0649">
        <w:rPr>
          <w:rFonts w:cstheme="minorHAnsi"/>
          <w:lang w:val="en-US"/>
        </w:rPr>
        <w:t>the preparation of</w:t>
      </w:r>
      <w:r w:rsidR="00B95136" w:rsidRPr="004D0649">
        <w:rPr>
          <w:rFonts w:cstheme="minorHAnsi"/>
          <w:b/>
          <w:bCs/>
          <w:lang w:val="en-US"/>
        </w:rPr>
        <w:t xml:space="preserve"> 1c</w:t>
      </w:r>
      <w:r w:rsidR="00B95136" w:rsidRPr="004D0649">
        <w:rPr>
          <w:rFonts w:cstheme="minorHAnsi"/>
          <w:lang w:val="en-US"/>
        </w:rPr>
        <w:t>. However, as expected, great</w:t>
      </w:r>
      <w:r w:rsidR="00242847" w:rsidRPr="004D0649">
        <w:rPr>
          <w:rFonts w:cstheme="minorHAnsi"/>
          <w:lang w:val="en-US"/>
        </w:rPr>
        <w:t xml:space="preserve"> </w:t>
      </w:r>
      <w:r w:rsidR="00B95136" w:rsidRPr="004D0649">
        <w:rPr>
          <w:rFonts w:cstheme="minorHAnsi"/>
          <w:lang w:val="en-US"/>
        </w:rPr>
        <w:t xml:space="preserve">synthetic </w:t>
      </w:r>
      <w:r w:rsidR="00242847" w:rsidRPr="004D0649">
        <w:rPr>
          <w:rFonts w:cstheme="minorHAnsi"/>
          <w:lang w:val="en-US"/>
        </w:rPr>
        <w:t>difficulties were encountered and several approaches</w:t>
      </w:r>
      <w:r w:rsidR="00242847" w:rsidRPr="004D0649">
        <w:rPr>
          <w:rFonts w:cstheme="minorHAnsi"/>
          <w:b/>
          <w:bCs/>
          <w:lang w:val="en-US"/>
        </w:rPr>
        <w:t xml:space="preserve"> </w:t>
      </w:r>
      <w:r w:rsidR="008232AD" w:rsidRPr="004D0649">
        <w:rPr>
          <w:rFonts w:cstheme="minorHAnsi"/>
          <w:lang w:val="en-US"/>
        </w:rPr>
        <w:t xml:space="preserve">were </w:t>
      </w:r>
      <w:r w:rsidR="008B2B61" w:rsidRPr="004D0649">
        <w:rPr>
          <w:rFonts w:cstheme="minorHAnsi"/>
          <w:lang w:val="en-US"/>
        </w:rPr>
        <w:t>tried</w:t>
      </w:r>
      <w:r w:rsidR="00242847" w:rsidRPr="004D0649">
        <w:rPr>
          <w:rFonts w:cstheme="minorHAnsi"/>
          <w:lang w:val="en-US"/>
        </w:rPr>
        <w:t xml:space="preserve"> </w:t>
      </w:r>
      <w:r w:rsidR="008232AD" w:rsidRPr="004D0649">
        <w:rPr>
          <w:rFonts w:cstheme="minorHAnsi"/>
          <w:lang w:val="en-US"/>
        </w:rPr>
        <w:t>by exploring</w:t>
      </w:r>
      <w:r w:rsidR="00362764" w:rsidRPr="004D0649">
        <w:rPr>
          <w:rFonts w:cstheme="minorHAnsi"/>
          <w:lang w:val="en-US"/>
        </w:rPr>
        <w:t xml:space="preserve"> </w:t>
      </w:r>
      <w:r w:rsidR="008232AD" w:rsidRPr="004D0649">
        <w:rPr>
          <w:rFonts w:cstheme="minorHAnsi"/>
          <w:lang w:val="en-US"/>
        </w:rPr>
        <w:t>both</w:t>
      </w:r>
      <w:r w:rsidR="00DC6B47" w:rsidRPr="004D0649">
        <w:rPr>
          <w:rFonts w:cstheme="minorHAnsi"/>
          <w:lang w:val="en-US"/>
        </w:rPr>
        <w:t xml:space="preserve"> in batch</w:t>
      </w:r>
      <w:r w:rsidR="008B2B61" w:rsidRPr="004D0649">
        <w:rPr>
          <w:rFonts w:cstheme="minorHAnsi"/>
          <w:lang w:val="en-US"/>
        </w:rPr>
        <w:t>,</w:t>
      </w:r>
      <w:r w:rsidR="008232AD" w:rsidRPr="004D0649">
        <w:rPr>
          <w:rFonts w:cstheme="minorHAnsi"/>
          <w:lang w:val="en-US"/>
        </w:rPr>
        <w:t xml:space="preserve"> </w:t>
      </w:r>
      <w:r w:rsidR="00362764" w:rsidRPr="004D0649">
        <w:rPr>
          <w:rFonts w:cstheme="minorHAnsi"/>
          <w:lang w:val="en-US"/>
        </w:rPr>
        <w:t>microwave (</w:t>
      </w:r>
      <w:r w:rsidR="00DC6B47" w:rsidRPr="004D0649">
        <w:rPr>
          <w:rFonts w:cstheme="minorHAnsi"/>
          <w:lang w:val="en-US"/>
        </w:rPr>
        <w:t>MW</w:t>
      </w:r>
      <w:r w:rsidR="00362764" w:rsidRPr="004D0649">
        <w:rPr>
          <w:rFonts w:cstheme="minorHAnsi"/>
          <w:lang w:val="en-US"/>
        </w:rPr>
        <w:t>)</w:t>
      </w:r>
      <w:r w:rsidR="008B2B61" w:rsidRPr="004D0649">
        <w:rPr>
          <w:rFonts w:cstheme="minorHAnsi"/>
          <w:lang w:val="en-US"/>
        </w:rPr>
        <w:t xml:space="preserve">, and salt-exchange procedures, starting from salts </w:t>
      </w:r>
      <w:r w:rsidR="008B2B61" w:rsidRPr="004D0649">
        <w:rPr>
          <w:rFonts w:cstheme="minorHAnsi"/>
          <w:b/>
          <w:bCs/>
          <w:lang w:val="en-US"/>
        </w:rPr>
        <w:t>1a</w:t>
      </w:r>
      <w:r w:rsidR="008B2B61" w:rsidRPr="004D0649">
        <w:rPr>
          <w:rFonts w:cstheme="minorHAnsi"/>
          <w:lang w:val="en-US"/>
        </w:rPr>
        <w:t xml:space="preserve"> and </w:t>
      </w:r>
      <w:r w:rsidR="008B2B61" w:rsidRPr="004D0649">
        <w:rPr>
          <w:rFonts w:cstheme="minorHAnsi"/>
          <w:b/>
          <w:bCs/>
          <w:lang w:val="en-US"/>
        </w:rPr>
        <w:t>1b</w:t>
      </w:r>
      <w:r w:rsidR="008B2B61" w:rsidRPr="004D0649">
        <w:rPr>
          <w:rFonts w:cstheme="minorHAnsi"/>
          <w:lang w:val="en-US"/>
        </w:rPr>
        <w:t xml:space="preserve"> or Boc-intermediate</w:t>
      </w:r>
      <w:r w:rsidR="00603CC1" w:rsidRPr="004D0649">
        <w:rPr>
          <w:rFonts w:cstheme="minorHAnsi"/>
          <w:b/>
          <w:bCs/>
          <w:lang w:val="en-US"/>
        </w:rPr>
        <w:t xml:space="preserve"> 2</w:t>
      </w:r>
      <w:r w:rsidR="00C7782E" w:rsidRPr="004D0649">
        <w:rPr>
          <w:rFonts w:cstheme="minorHAnsi"/>
          <w:lang w:val="en-US"/>
        </w:rPr>
        <w:t>, as shown in Scheme 1</w:t>
      </w:r>
      <w:r w:rsidR="00603CC1" w:rsidRPr="004D0649">
        <w:rPr>
          <w:rFonts w:cstheme="minorHAnsi"/>
          <w:lang w:val="en-US"/>
        </w:rPr>
        <w:t>.</w:t>
      </w:r>
      <w:r w:rsidR="008B2B61" w:rsidRPr="004D0649">
        <w:rPr>
          <w:rFonts w:cstheme="minorHAnsi"/>
          <w:lang w:val="en-US"/>
        </w:rPr>
        <w:t xml:space="preserve"> Attempts involving </w:t>
      </w:r>
      <w:r w:rsidR="00B95136" w:rsidRPr="004D0649">
        <w:rPr>
          <w:rFonts w:cstheme="minorHAnsi"/>
          <w:b/>
          <w:bCs/>
          <w:lang w:val="en-US"/>
        </w:rPr>
        <w:t>2</w:t>
      </w:r>
      <w:r w:rsidR="008B2B61" w:rsidRPr="004D0649">
        <w:rPr>
          <w:rFonts w:cstheme="minorHAnsi"/>
          <w:lang w:val="en-US"/>
        </w:rPr>
        <w:t xml:space="preserve"> were u</w:t>
      </w:r>
      <w:r w:rsidR="000B2977" w:rsidRPr="004D0649">
        <w:rPr>
          <w:rFonts w:cstheme="minorHAnsi"/>
          <w:lang w:val="en-US"/>
        </w:rPr>
        <w:t>nsuccessful</w:t>
      </w:r>
      <w:r w:rsidRPr="004D0649">
        <w:rPr>
          <w:rFonts w:cstheme="minorHAnsi"/>
          <w:lang w:val="en-US"/>
        </w:rPr>
        <w:t>,</w:t>
      </w:r>
      <w:r w:rsidR="000B2977" w:rsidRPr="004D0649">
        <w:rPr>
          <w:rFonts w:cstheme="minorHAnsi"/>
          <w:lang w:val="en-US"/>
        </w:rPr>
        <w:t xml:space="preserve"> </w:t>
      </w:r>
      <w:r w:rsidR="008B2B61" w:rsidRPr="004D0649">
        <w:rPr>
          <w:rFonts w:cstheme="minorHAnsi"/>
          <w:lang w:val="en-US"/>
        </w:rPr>
        <w:t xml:space="preserve">probably due to the high complexity rate of </w:t>
      </w:r>
      <w:proofErr w:type="spellStart"/>
      <w:r w:rsidR="008B2B61" w:rsidRPr="004D0649">
        <w:rPr>
          <w:rFonts w:cstheme="minorHAnsi"/>
          <w:lang w:val="en-US"/>
        </w:rPr>
        <w:t>polyguanidines</w:t>
      </w:r>
      <w:proofErr w:type="spellEnd"/>
      <w:r w:rsidR="008B2B61" w:rsidRPr="004D0649">
        <w:rPr>
          <w:rFonts w:cstheme="minorHAnsi"/>
          <w:lang w:val="en-US"/>
        </w:rPr>
        <w:t xml:space="preserve"> cleavage and are </w:t>
      </w:r>
      <w:r w:rsidR="00242847" w:rsidRPr="004D0649">
        <w:rPr>
          <w:rFonts w:cstheme="minorHAnsi"/>
          <w:lang w:val="en-US"/>
        </w:rPr>
        <w:t>described</w:t>
      </w:r>
      <w:r w:rsidR="008B2B61" w:rsidRPr="004D0649">
        <w:rPr>
          <w:rFonts w:cstheme="minorHAnsi"/>
          <w:lang w:val="en-US"/>
        </w:rPr>
        <w:t xml:space="preserve"> in</w:t>
      </w:r>
      <w:r w:rsidR="00603CC1" w:rsidRPr="004D0649">
        <w:rPr>
          <w:rFonts w:cstheme="minorHAnsi"/>
          <w:lang w:val="en-US"/>
        </w:rPr>
        <w:t xml:space="preserve"> </w:t>
      </w:r>
      <w:r w:rsidR="00FB43A6" w:rsidRPr="004D0649">
        <w:rPr>
          <w:rFonts w:cstheme="minorHAnsi"/>
          <w:lang w:val="en-US"/>
        </w:rPr>
        <w:t xml:space="preserve">Table S1 in </w:t>
      </w:r>
      <w:r w:rsidR="00603CC1" w:rsidRPr="004D0649">
        <w:rPr>
          <w:rFonts w:cstheme="minorHAnsi"/>
          <w:i/>
          <w:iCs/>
          <w:lang w:val="en-US"/>
        </w:rPr>
        <w:t>Supporting Information</w:t>
      </w:r>
      <w:r w:rsidR="008B2B61" w:rsidRPr="004D0649">
        <w:rPr>
          <w:rFonts w:cstheme="minorHAnsi"/>
          <w:lang w:val="en-US"/>
        </w:rPr>
        <w:t>. T</w:t>
      </w:r>
      <w:r w:rsidR="00BD0F14" w:rsidRPr="004D0649">
        <w:rPr>
          <w:rFonts w:cstheme="minorHAnsi"/>
          <w:lang w:val="en-US"/>
        </w:rPr>
        <w:t xml:space="preserve">o the best of our knowledge, the acid and base-free cleavage of highly </w:t>
      </w:r>
      <w:proofErr w:type="spellStart"/>
      <w:r w:rsidR="00BD0F14" w:rsidRPr="004D0649">
        <w:rPr>
          <w:rFonts w:cstheme="minorHAnsi"/>
          <w:lang w:val="en-US"/>
        </w:rPr>
        <w:t>guanylated</w:t>
      </w:r>
      <w:proofErr w:type="spellEnd"/>
      <w:r w:rsidR="00BD0F14" w:rsidRPr="004D0649">
        <w:rPr>
          <w:rFonts w:cstheme="minorHAnsi"/>
          <w:lang w:val="en-US"/>
        </w:rPr>
        <w:t xml:space="preserve"> substrates</w:t>
      </w:r>
      <w:r w:rsidR="00603CC1" w:rsidRPr="004D0649">
        <w:rPr>
          <w:rFonts w:cstheme="minorHAnsi"/>
          <w:lang w:val="en-US"/>
        </w:rPr>
        <w:t xml:space="preserve"> </w:t>
      </w:r>
      <w:r w:rsidR="00BD0F14" w:rsidRPr="004D0649">
        <w:rPr>
          <w:rFonts w:cstheme="minorHAnsi"/>
          <w:lang w:val="en-US"/>
        </w:rPr>
        <w:t>is sparsely reported in literature</w:t>
      </w:r>
      <w:r w:rsidR="00242847" w:rsidRPr="004D0649">
        <w:rPr>
          <w:rFonts w:cstheme="minorHAnsi"/>
          <w:lang w:val="en-US"/>
        </w:rPr>
        <w:t xml:space="preserve"> and d</w:t>
      </w:r>
      <w:r w:rsidR="008B2B61" w:rsidRPr="004D0649">
        <w:rPr>
          <w:rFonts w:cstheme="minorHAnsi"/>
          <w:lang w:val="en-US"/>
        </w:rPr>
        <w:t>uring the</w:t>
      </w:r>
      <w:r w:rsidR="00242847" w:rsidRPr="004D0649">
        <w:rPr>
          <w:rFonts w:cstheme="minorHAnsi"/>
          <w:lang w:val="en-US"/>
        </w:rPr>
        <w:t>se</w:t>
      </w:r>
      <w:r w:rsidR="008B2B61" w:rsidRPr="004D0649">
        <w:rPr>
          <w:rFonts w:cstheme="minorHAnsi"/>
          <w:lang w:val="en-US"/>
        </w:rPr>
        <w:t xml:space="preserve"> experiments, </w:t>
      </w:r>
      <w:r w:rsidR="00603CC1" w:rsidRPr="004D0649">
        <w:rPr>
          <w:rFonts w:cstheme="minorHAnsi"/>
          <w:lang w:val="en-US"/>
        </w:rPr>
        <w:t xml:space="preserve">degradation </w:t>
      </w:r>
      <w:r w:rsidR="008B2B61" w:rsidRPr="004D0649">
        <w:rPr>
          <w:rFonts w:cstheme="minorHAnsi"/>
          <w:lang w:val="en-US"/>
        </w:rPr>
        <w:t xml:space="preserve">phenomena </w:t>
      </w:r>
      <w:r w:rsidR="00603CC1" w:rsidRPr="004D0649">
        <w:rPr>
          <w:rFonts w:cstheme="minorHAnsi"/>
          <w:lang w:val="en-US"/>
        </w:rPr>
        <w:t>or by</w:t>
      </w:r>
      <w:r w:rsidRPr="004D0649">
        <w:rPr>
          <w:rFonts w:cstheme="minorHAnsi"/>
          <w:lang w:val="en-US"/>
        </w:rPr>
        <w:t>-</w:t>
      </w:r>
      <w:r w:rsidR="00603CC1" w:rsidRPr="004D0649">
        <w:rPr>
          <w:rFonts w:cstheme="minorHAnsi"/>
          <w:lang w:val="en-US"/>
        </w:rPr>
        <w:t>product</w:t>
      </w:r>
      <w:r w:rsidR="008B2B61" w:rsidRPr="004D0649">
        <w:rPr>
          <w:rFonts w:cstheme="minorHAnsi"/>
          <w:lang w:val="en-US"/>
        </w:rPr>
        <w:t>s formation often occurred</w:t>
      </w:r>
      <w:r w:rsidR="00603CC1" w:rsidRPr="004D0649">
        <w:rPr>
          <w:rFonts w:cstheme="minorHAnsi"/>
          <w:lang w:val="en-US"/>
        </w:rPr>
        <w:t>.</w:t>
      </w:r>
      <w:r w:rsidR="001E1389" w:rsidRPr="004D0649">
        <w:rPr>
          <w:rFonts w:cstheme="minorHAnsi"/>
          <w:lang w:val="en-US"/>
        </w:rPr>
        <w:t xml:space="preserve"> </w:t>
      </w:r>
      <w:r w:rsidR="00B95136" w:rsidRPr="004D0649">
        <w:rPr>
          <w:rFonts w:cstheme="minorHAnsi"/>
          <w:lang w:val="en-US"/>
        </w:rPr>
        <w:t>Further experiments were performed aimed at obtaining</w:t>
      </w:r>
      <w:r w:rsidR="008B2B61" w:rsidRPr="004D0649">
        <w:rPr>
          <w:rFonts w:cstheme="minorHAnsi"/>
          <w:lang w:val="en-US"/>
        </w:rPr>
        <w:t xml:space="preserve"> </w:t>
      </w:r>
      <w:r w:rsidR="008B2B61" w:rsidRPr="004D0649">
        <w:rPr>
          <w:rFonts w:cstheme="minorHAnsi"/>
          <w:b/>
          <w:bCs/>
          <w:lang w:val="en-US"/>
        </w:rPr>
        <w:t>1c</w:t>
      </w:r>
      <w:r w:rsidR="008B2B61" w:rsidRPr="004D0649">
        <w:rPr>
          <w:rFonts w:cstheme="minorHAnsi"/>
          <w:lang w:val="en-US"/>
        </w:rPr>
        <w:t xml:space="preserve"> from the TF-</w:t>
      </w:r>
      <w:r w:rsidR="00B95136" w:rsidRPr="004D0649">
        <w:rPr>
          <w:rFonts w:cstheme="minorHAnsi"/>
          <w:lang w:val="en-US"/>
        </w:rPr>
        <w:t>A</w:t>
      </w:r>
      <w:r w:rsidR="008B2B61" w:rsidRPr="004D0649">
        <w:rPr>
          <w:rFonts w:cstheme="minorHAnsi"/>
          <w:lang w:val="en-US"/>
        </w:rPr>
        <w:t xml:space="preserve">cetate </w:t>
      </w:r>
      <w:r w:rsidR="008B2B61" w:rsidRPr="004D0649">
        <w:rPr>
          <w:rFonts w:cstheme="minorHAnsi"/>
          <w:b/>
          <w:bCs/>
          <w:lang w:val="en-US"/>
        </w:rPr>
        <w:t>1a</w:t>
      </w:r>
      <w:r w:rsidR="00B95136" w:rsidRPr="004D0649">
        <w:rPr>
          <w:rFonts w:cstheme="minorHAnsi"/>
          <w:lang w:val="en-US"/>
        </w:rPr>
        <w:t xml:space="preserve"> and the reaction conditions are</w:t>
      </w:r>
      <w:r w:rsidR="00242847" w:rsidRPr="004D0649">
        <w:rPr>
          <w:rFonts w:cstheme="minorHAnsi"/>
          <w:lang w:val="en-US"/>
        </w:rPr>
        <w:t xml:space="preserve"> reported in</w:t>
      </w:r>
      <w:r w:rsidR="00FB43A6" w:rsidRPr="004D0649">
        <w:rPr>
          <w:rFonts w:cstheme="minorHAnsi"/>
          <w:lang w:val="en-US"/>
        </w:rPr>
        <w:t xml:space="preserve"> Table S2 in</w:t>
      </w:r>
      <w:r w:rsidR="00242847" w:rsidRPr="004D0649">
        <w:rPr>
          <w:rFonts w:cstheme="minorHAnsi"/>
          <w:lang w:val="en-US"/>
        </w:rPr>
        <w:t xml:space="preserve"> </w:t>
      </w:r>
      <w:r w:rsidR="00242847" w:rsidRPr="004D0649">
        <w:rPr>
          <w:rFonts w:cstheme="minorHAnsi"/>
          <w:i/>
          <w:iCs/>
          <w:lang w:val="en-US"/>
        </w:rPr>
        <w:t>Supporting Information.</w:t>
      </w:r>
      <w:r w:rsidR="00B95136" w:rsidRPr="004D0649">
        <w:rPr>
          <w:rFonts w:cstheme="minorHAnsi"/>
          <w:i/>
          <w:iCs/>
          <w:lang w:val="en-US"/>
        </w:rPr>
        <w:t xml:space="preserve"> </w:t>
      </w:r>
      <w:r w:rsidR="00B95136" w:rsidRPr="004D0649">
        <w:rPr>
          <w:rFonts w:cstheme="minorHAnsi"/>
          <w:lang w:val="en-US"/>
        </w:rPr>
        <w:t xml:space="preserve">Unfortunately, no product was obtained since </w:t>
      </w:r>
      <w:r w:rsidRPr="004D0649">
        <w:rPr>
          <w:rFonts w:cstheme="minorHAnsi"/>
          <w:lang w:val="en-US"/>
        </w:rPr>
        <w:t xml:space="preserve">the </w:t>
      </w:r>
      <w:r w:rsidR="00B95136" w:rsidRPr="004D0649">
        <w:rPr>
          <w:rFonts w:cstheme="minorHAnsi"/>
          <w:lang w:val="en-US"/>
        </w:rPr>
        <w:t>TF-Acetate</w:t>
      </w:r>
      <w:r w:rsidR="00242847" w:rsidRPr="004D0649">
        <w:rPr>
          <w:rFonts w:cstheme="minorHAnsi"/>
          <w:lang w:val="en-US"/>
        </w:rPr>
        <w:t xml:space="preserve"> </w:t>
      </w:r>
      <w:r w:rsidR="008B2B61" w:rsidRPr="004D0649">
        <w:rPr>
          <w:rFonts w:cstheme="minorHAnsi"/>
          <w:lang w:val="en-US"/>
        </w:rPr>
        <w:t xml:space="preserve">counterion strongly interacts with the positively charged </w:t>
      </w:r>
      <w:proofErr w:type="spellStart"/>
      <w:r w:rsidR="008B2B61" w:rsidRPr="004D0649">
        <w:rPr>
          <w:rFonts w:cstheme="minorHAnsi"/>
          <w:lang w:val="en-US"/>
        </w:rPr>
        <w:t>guanidines</w:t>
      </w:r>
      <w:proofErr w:type="spellEnd"/>
      <w:r w:rsidRPr="004D0649">
        <w:rPr>
          <w:rFonts w:cstheme="minorHAnsi"/>
          <w:lang w:val="en-US"/>
        </w:rPr>
        <w:t>,</w:t>
      </w:r>
      <w:r w:rsidR="008B2B61" w:rsidRPr="004D0649">
        <w:rPr>
          <w:rFonts w:cstheme="minorHAnsi"/>
          <w:lang w:val="en-US"/>
        </w:rPr>
        <w:t xml:space="preserve"> resulting in a challenging displacement</w:t>
      </w:r>
      <w:r w:rsidR="008B2B61" w:rsidRPr="004D0649">
        <w:rPr>
          <w:rFonts w:cstheme="minorHAnsi"/>
          <w:lang w:val="en-US"/>
        </w:rPr>
        <w:fldChar w:fldCharType="begin" w:fldLock="1"/>
      </w:r>
      <w:r w:rsidR="000665E6" w:rsidRPr="004D0649">
        <w:rPr>
          <w:rFonts w:cstheme="minorHAnsi"/>
          <w:lang w:val="en-US"/>
        </w:rPr>
        <w:instrText xml:space="preserve">ADDIN CSL_CITATION {"citationItems":[{"id":"ITEM-1","itemData":{"DOI":"10.1002/psc.951","ISSN":"10752617","PMID":"18035848","abstract":"Most synthesized peptides are nowadays produced using solid-phase procedures. Due to cleavage and purification conditions, they are mainly obtained in the presence of trifluoroacetic acid (TFA) and, for cationic peptides, as trifluoroacetate (TF-acetate) salts. However, TF-acetate interferes with physicochemical characterizations using infrared spectroscopy and might significantly affect the in vivo studies. Thus, TF-acetate exchange by another counter-ion is often required. Up to now, the classical procedure has consisted of freeze-drying the peptide several times in the presence of an excess of a stronger acid than TFA (pKa </w:instrText>
      </w:r>
      <w:r w:rsidR="000665E6" w:rsidRPr="004D0649">
        <w:rPr>
          <w:rFonts w:ascii="Cambria Math" w:hAnsi="Cambria Math" w:cs="Cambria Math"/>
          <w:lang w:val="en-US"/>
        </w:rPr>
        <w:instrText>∼</w:instrText>
      </w:r>
      <w:r w:rsidR="000665E6" w:rsidRPr="004D0649">
        <w:rPr>
          <w:rFonts w:cstheme="minorHAnsi"/>
          <w:lang w:val="en-US"/>
        </w:rPr>
        <w:instrText xml:space="preserve">0): generally HCI (pKa = </w:instrText>
      </w:r>
      <w:r w:rsidR="000665E6" w:rsidRPr="004D0649">
        <w:rPr>
          <w:rFonts w:ascii="Cambria Math" w:hAnsi="Cambria Math" w:cs="Cambria Math"/>
          <w:lang w:val="en-US"/>
        </w:rPr>
        <w:instrText>∼</w:instrText>
      </w:r>
      <w:r w:rsidR="000665E6" w:rsidRPr="004D0649">
        <w:rPr>
          <w:rFonts w:cstheme="minorHAnsi"/>
          <w:lang w:val="en-US"/>
        </w:rPr>
        <w:instrText>7). This approach means that working at pH &lt;1 can induce peptide degradation. We therefore tested three different approaches to exchange the tightly bound TF-acetate counter-ion from the dicationic octapeptide lanreotide: (i) reverse-phase HPLC, (ii) ion-exchange resin, and (iii) deprotonation/ reprotonation cycle of the amino groups. The first two approaches allow the partial to almost complete exchange of the TF-acetate counter-ion by another ion from an acid weaker than TFA, such as acetic acid (pKa = 4.5), and the third requires a basic solution that permits the complete removal of TF-acetate counter-ion. The efficiency of these three procedures was tested and compared by using different analytical techniques such as 19F-NMR, 1H-NMR and attenuated total reflectance Fourier transformed infrared spectroscopy (ATR FT-IR). We also show that ATR-IR can be used to monitor the TFA removal. The counter-ion exchange procedures described in this study are easy to carry out, fast, harmless and reproducible. Moreover, two of them offer the very interesting possibility of exchanging the initial TF-acetate by any other counter-ion. Copyright © 2007 European Peptide Society and John Wiley &amp; Sons, Ltd.","author":[{"dropping-particle":"","family":"Roux","given":"Stéphane","non-dropping-particle":"","parse-names":false,"suffix":""},{"dropping-particle":"","family":"Zékri","given":"Elisabeth","non-dropping-particle":"","parse-names":false,"suffix":""},{"dropping-particle":"","family":"Rousseau","given":"Bernard","non-dropping-particle":"","parse-names":false,"suffix":""},{"dropping-particle":"","family":"Cintrat","given":"Jean Christopher","non-dropping-particle":"","parse-names":false,"suffix":""},{"dropping-particle":"","family":"Fay","given":"Nicolas","non-dropping-particle":"","parse-names":false,"suffix":""}],"container-title":"Journal of Peptide Science","id":"ITEM-1","issue":"3","issued":{"date-parts":[["2008","3","1"]]},"page":"354-359","publisher":"John Wiley &amp; Sons, Ltd","title":"Elimination and exchange of trifluoroacetate counter-ion from cationic peptides: A critical evaluation of different approaches","type":"article-journal","volume":"14"},"uris":["http://www.mendeley.com/documents/?uuid=420325a5-e4ab-3526-ad67-c61c0b45c746"]}],"mendeley":{"formattedCitation":"&lt;sup&gt;15&lt;/sup&gt;","plainTextFormattedCitation":"15","previouslyFormattedCitation":"&lt;sup&gt;15&lt;/sup&gt;"},"properties":{"noteIndex":0},"schema":"https://github.com/citation-style-language/schema/raw/master/csl-citation.json"}</w:instrText>
      </w:r>
      <w:r w:rsidR="008B2B61" w:rsidRPr="004D0649">
        <w:rPr>
          <w:rFonts w:cstheme="minorHAnsi"/>
          <w:lang w:val="en-US"/>
        </w:rPr>
        <w:fldChar w:fldCharType="separate"/>
      </w:r>
      <w:r w:rsidR="000665E6" w:rsidRPr="004D0649">
        <w:rPr>
          <w:rFonts w:cstheme="minorHAnsi"/>
          <w:noProof/>
          <w:vertAlign w:val="superscript"/>
          <w:lang w:val="en-US"/>
        </w:rPr>
        <w:t>15</w:t>
      </w:r>
      <w:r w:rsidR="008B2B61" w:rsidRPr="004D0649">
        <w:rPr>
          <w:rFonts w:cstheme="minorHAnsi"/>
          <w:lang w:val="en-US"/>
        </w:rPr>
        <w:fldChar w:fldCharType="end"/>
      </w:r>
      <w:r w:rsidR="008B2B61" w:rsidRPr="004D0649">
        <w:rPr>
          <w:rFonts w:cstheme="minorHAnsi"/>
          <w:lang w:val="en-US"/>
        </w:rPr>
        <w:t xml:space="preserve"> that requires </w:t>
      </w:r>
      <w:r w:rsidRPr="004D0649">
        <w:rPr>
          <w:rFonts w:cstheme="minorHAnsi"/>
          <w:lang w:val="en-US"/>
        </w:rPr>
        <w:t xml:space="preserve">first </w:t>
      </w:r>
      <w:r w:rsidR="0006462C" w:rsidRPr="004D0649">
        <w:rPr>
          <w:rFonts w:cstheme="minorHAnsi"/>
          <w:lang w:val="en-US"/>
        </w:rPr>
        <w:t xml:space="preserve">a </w:t>
      </w:r>
      <w:r w:rsidR="008B2B61" w:rsidRPr="004D0649">
        <w:rPr>
          <w:rFonts w:cstheme="minorHAnsi"/>
          <w:lang w:val="en-US"/>
        </w:rPr>
        <w:t xml:space="preserve">replacement with a stronger acid-derived </w:t>
      </w:r>
      <w:proofErr w:type="spellStart"/>
      <w:r w:rsidR="008B2B61" w:rsidRPr="004D0649">
        <w:rPr>
          <w:rFonts w:cstheme="minorHAnsi"/>
          <w:lang w:val="en-US"/>
        </w:rPr>
        <w:t>counteranion</w:t>
      </w:r>
      <w:proofErr w:type="spellEnd"/>
      <w:r w:rsidR="008B2B61" w:rsidRPr="004D0649">
        <w:rPr>
          <w:rFonts w:cstheme="minorHAnsi"/>
          <w:lang w:val="en-US"/>
        </w:rPr>
        <w:t xml:space="preserve">, such as </w:t>
      </w:r>
      <w:r w:rsidR="00242847" w:rsidRPr="004D0649">
        <w:rPr>
          <w:rFonts w:cstheme="minorHAnsi"/>
          <w:lang w:val="en-US"/>
        </w:rPr>
        <w:t>the chloride ion</w:t>
      </w:r>
      <w:r w:rsidR="008B2B61" w:rsidRPr="004D0649">
        <w:rPr>
          <w:rFonts w:cstheme="minorHAnsi"/>
          <w:lang w:val="en-US"/>
        </w:rPr>
        <w:t xml:space="preserve"> from hydrochloric acid (</w:t>
      </w:r>
      <w:proofErr w:type="spellStart"/>
      <w:r w:rsidR="008B2B61" w:rsidRPr="004D0649">
        <w:rPr>
          <w:rFonts w:cstheme="minorHAnsi"/>
          <w:lang w:val="en-US"/>
        </w:rPr>
        <w:t>pK</w:t>
      </w:r>
      <w:r w:rsidR="008B2B61" w:rsidRPr="004D0649">
        <w:rPr>
          <w:rFonts w:cstheme="minorHAnsi"/>
          <w:i/>
          <w:iCs/>
          <w:vertAlign w:val="subscript"/>
          <w:lang w:val="en-US"/>
        </w:rPr>
        <w:t>a</w:t>
      </w:r>
      <w:proofErr w:type="spellEnd"/>
      <w:r w:rsidR="008B2B61" w:rsidRPr="004D0649">
        <w:rPr>
          <w:rFonts w:cstheme="minorHAnsi"/>
          <w:i/>
          <w:iCs/>
          <w:lang w:val="en-US"/>
        </w:rPr>
        <w:t xml:space="preserve"> </w:t>
      </w:r>
      <w:r w:rsidR="008B2B61" w:rsidRPr="004D0649">
        <w:rPr>
          <w:rFonts w:cstheme="minorHAnsi"/>
          <w:lang w:val="en-US"/>
        </w:rPr>
        <w:t>= -5.9).</w:t>
      </w:r>
      <w:r w:rsidR="008B2B61" w:rsidRPr="004D0649">
        <w:rPr>
          <w:rFonts w:cstheme="minorHAnsi"/>
          <w:lang w:val="en-US"/>
        </w:rPr>
        <w:fldChar w:fldCharType="begin" w:fldLock="1"/>
      </w:r>
      <w:r w:rsidR="000665E6" w:rsidRPr="004D0649">
        <w:rPr>
          <w:rFonts w:cstheme="minorHAnsi"/>
          <w:lang w:val="en-US"/>
        </w:rPr>
        <w:instrText>ADDIN CSL_CITATION {"citationItems":[{"id":"ITEM-1","itemData":{"DOI":"10.1021/ACS.JPCA.6B02253/SUPPL_FILE/JP6B02253_SI_001.PDF","ISSN":"15205215","abstract":"Careful analysis and comparison of the available acidity data of HCl, HBr, HI, HClO4, and CF3SO3H in water, dimethyl sulfoxide (DMSO), and gas-phase has been carried out. The data include experimental and computational pKa and gas-phase acidity data from the literature, as well as high-level computations using different approaches (including the W1 theory) carried out in this work. As a result of the analysis, for every acid in every medium, a recommended acidity value is presented. In some cases, the currently accepted pKa values were revised by more than 10 orders of magnitude.","author":[{"dropping-particle":"","family":"Trummal","given":"Aleksander","non-dropping-particle":"","parse-names":false,"suffix":""},{"dropping-particle":"","family":"Lipping","given":"Lauri","non-dropping-particle":"","parse-names":false,"suffix":""},{"dropping-particle":"","family":"Kaljurand","given":"Ivari","non-dropping-particle":"","parse-names":false,"suffix":""},{"dropping-particle":"","family":"Koppel","given":"Ilmar A.","non-dropping-particle":"","parse-names":false,"suffix":""},{"dropping-particle":"","family":"Leito","given":"Ivo","non-dropping-particle":"","parse-names":false,"suffix":""}],"container-title":"Journal of Physical Chemistry A","id":"ITEM-1","issue":"20","issued":{"date-parts":[["2016","5"]]},"page":"3663-3669","publisher":"American Chemical Society","title":"Acidity of Strong Acids in Water and Dimethyl Sulfoxide","type":"article-journal","volume":"120"},"uris":["http://www.mendeley.com/documents/?uuid=aa3f54d2-ba3b-316e-b281-3f30bb49d8c1","http://www.mendeley.com/documents/?uuid=bf5d7583-9fd3-4f55-8475-10068edaa0f7"]}],"mendeley":{"formattedCitation":"&lt;sup&gt;45&lt;/sup&gt;","plainTextFormattedCitation":"45","previouslyFormattedCitation":"&lt;sup&gt;45&lt;/sup&gt;"},"properties":{"noteIndex":0},"schema":"https://github.com/citation-style-language/schema/raw/master/csl-citation.json"}</w:instrText>
      </w:r>
      <w:r w:rsidR="008B2B61" w:rsidRPr="004D0649">
        <w:rPr>
          <w:rFonts w:cstheme="minorHAnsi"/>
          <w:lang w:val="en-US"/>
        </w:rPr>
        <w:fldChar w:fldCharType="separate"/>
      </w:r>
      <w:r w:rsidR="000665E6" w:rsidRPr="004D0649">
        <w:rPr>
          <w:rFonts w:cstheme="minorHAnsi"/>
          <w:noProof/>
          <w:vertAlign w:val="superscript"/>
          <w:lang w:val="en-US"/>
        </w:rPr>
        <w:t>45</w:t>
      </w:r>
      <w:r w:rsidR="008B2B61" w:rsidRPr="004D0649">
        <w:rPr>
          <w:rFonts w:cstheme="minorHAnsi"/>
          <w:lang w:val="en-US"/>
        </w:rPr>
        <w:fldChar w:fldCharType="end"/>
      </w:r>
    </w:p>
    <w:p w14:paraId="42B8820B" w14:textId="5C7A8444" w:rsidR="008B2B61" w:rsidRPr="004D0649" w:rsidRDefault="008B2B61" w:rsidP="008B2B61">
      <w:pPr>
        <w:spacing w:after="0" w:line="276" w:lineRule="auto"/>
        <w:rPr>
          <w:rFonts w:cstheme="minorHAnsi"/>
          <w:lang w:val="en-US"/>
        </w:rPr>
      </w:pPr>
      <w:r w:rsidRPr="004D0649">
        <w:rPr>
          <w:rFonts w:cstheme="minorHAnsi"/>
          <w:lang w:val="en-US"/>
        </w:rPr>
        <w:t xml:space="preserve">Hence, </w:t>
      </w:r>
      <w:r w:rsidR="00B95136" w:rsidRPr="004D0649">
        <w:rPr>
          <w:rFonts w:cstheme="minorHAnsi"/>
          <w:lang w:val="en-US"/>
        </w:rPr>
        <w:t xml:space="preserve">we </w:t>
      </w:r>
      <w:r w:rsidR="00A70B23" w:rsidRPr="004D0649">
        <w:rPr>
          <w:rFonts w:cstheme="minorHAnsi"/>
          <w:lang w:val="en-US"/>
        </w:rPr>
        <w:t xml:space="preserve">treated </w:t>
      </w:r>
      <w:r w:rsidR="00B95136" w:rsidRPr="004D0649">
        <w:rPr>
          <w:rFonts w:cstheme="minorHAnsi"/>
          <w:lang w:val="en-US"/>
        </w:rPr>
        <w:t xml:space="preserve">the hydrochloride derivative </w:t>
      </w:r>
      <w:r w:rsidR="00B95136" w:rsidRPr="004D0649">
        <w:rPr>
          <w:rFonts w:cstheme="minorHAnsi"/>
          <w:b/>
          <w:bCs/>
          <w:lang w:val="en-US"/>
        </w:rPr>
        <w:t>1b</w:t>
      </w:r>
      <w:r w:rsidR="00B95136" w:rsidRPr="004D0649">
        <w:rPr>
          <w:rFonts w:cstheme="minorHAnsi"/>
          <w:lang w:val="en-US"/>
        </w:rPr>
        <w:t xml:space="preserve"> </w:t>
      </w:r>
      <w:r w:rsidR="00A70B23" w:rsidRPr="004D0649">
        <w:rPr>
          <w:rFonts w:cstheme="minorHAnsi"/>
          <w:lang w:val="en-US"/>
        </w:rPr>
        <w:t xml:space="preserve">with sodium ethoxide in </w:t>
      </w:r>
      <w:r w:rsidRPr="004D0649">
        <w:rPr>
          <w:rFonts w:cstheme="minorHAnsi"/>
          <w:lang w:val="en-US"/>
        </w:rPr>
        <w:t xml:space="preserve">absolute </w:t>
      </w:r>
      <w:r w:rsidR="00A70B23" w:rsidRPr="004D0649">
        <w:rPr>
          <w:rFonts w:cstheme="minorHAnsi"/>
          <w:lang w:val="en-US"/>
        </w:rPr>
        <w:t>ethanol</w:t>
      </w:r>
      <w:r w:rsidR="00232813" w:rsidRPr="004D0649">
        <w:rPr>
          <w:rFonts w:cstheme="minorHAnsi"/>
          <w:lang w:val="en-US"/>
        </w:rPr>
        <w:fldChar w:fldCharType="begin" w:fldLock="1"/>
      </w:r>
      <w:r w:rsidR="000665E6" w:rsidRPr="004D0649">
        <w:rPr>
          <w:rFonts w:cstheme="minorHAnsi"/>
          <w:lang w:val="en-US"/>
        </w:rPr>
        <w:instrText>ADDIN CSL_CITATION {"citationItems":[{"id":"ITEM-1","itemData":{"ISBN":"2005/095354","author":[{"dropping-particle":"","family":"Sweis","given":"Randy","non-dropping-particle":"","parse-names":false,"suffix":""},{"dropping-particle":"","family":"Edmondson","given":"Scott","non-dropping-particle":"","parse-names":false,"suffix":""},{"dropping-particle":"","family":"Kaelin","given":"David","non-dropping-particle":"","parse-names":false,"suffix":""}],"id":"ITEM-1","issued":{"date-parts":[["2008"]]},"number":"WO2008091631A1","publisher-place":"United States","title":"SUBSTITUTED AMINOPYRIMIDINES AS CHOLECYSTOKININ-I RECEPTOR MODULATORS BACKGROUND OF THE INVENTION","type":"patent"},"uris":["http://www.mendeley.com/documents/?uuid=a3ff8084-734c-33a4-8c3c-db46fb5cb934","http://www.mendeley.com/documents/?uuid=67a25198-83c7-4cb1-bd88-1c3856e0fe58"]}],"mendeley":{"formattedCitation":"&lt;sup&gt;46&lt;/sup&gt;","plainTextFormattedCitation":"46","previouslyFormattedCitation":"&lt;sup&gt;46&lt;/sup&gt;"},"properties":{"noteIndex":0},"schema":"https://github.com/citation-style-language/schema/raw/master/csl-citation.json"}</w:instrText>
      </w:r>
      <w:r w:rsidR="00232813" w:rsidRPr="004D0649">
        <w:rPr>
          <w:rFonts w:cstheme="minorHAnsi"/>
          <w:lang w:val="en-US"/>
        </w:rPr>
        <w:fldChar w:fldCharType="separate"/>
      </w:r>
      <w:r w:rsidR="000665E6" w:rsidRPr="004D0649">
        <w:rPr>
          <w:rFonts w:cstheme="minorHAnsi"/>
          <w:noProof/>
          <w:vertAlign w:val="superscript"/>
          <w:lang w:val="en-US"/>
        </w:rPr>
        <w:t>46</w:t>
      </w:r>
      <w:r w:rsidR="00232813" w:rsidRPr="004D0649">
        <w:rPr>
          <w:rFonts w:cstheme="minorHAnsi"/>
          <w:lang w:val="en-US"/>
        </w:rPr>
        <w:fldChar w:fldCharType="end"/>
      </w:r>
      <w:r w:rsidR="00A70B23" w:rsidRPr="004D0649">
        <w:rPr>
          <w:rFonts w:cstheme="minorHAnsi"/>
          <w:lang w:val="en-US"/>
        </w:rPr>
        <w:t xml:space="preserve"> </w:t>
      </w:r>
      <w:r w:rsidR="00B95136" w:rsidRPr="004D0649">
        <w:rPr>
          <w:rFonts w:cstheme="minorHAnsi"/>
          <w:lang w:val="en-US"/>
        </w:rPr>
        <w:t>based on the poor solubility of th</w:t>
      </w:r>
      <w:r w:rsidRPr="004D0649">
        <w:rPr>
          <w:rFonts w:cstheme="minorHAnsi"/>
          <w:lang w:val="en-US"/>
        </w:rPr>
        <w:t xml:space="preserve">e resulting sodium chloride in </w:t>
      </w:r>
      <w:r w:rsidR="00B95136" w:rsidRPr="004D0649">
        <w:rPr>
          <w:rFonts w:cstheme="minorHAnsi"/>
          <w:lang w:val="en-US"/>
        </w:rPr>
        <w:t>the reaction solvent</w:t>
      </w:r>
      <w:r w:rsidRPr="004D0649">
        <w:rPr>
          <w:rFonts w:cstheme="minorHAnsi"/>
          <w:lang w:val="en-US"/>
        </w:rPr>
        <w:fldChar w:fldCharType="begin" w:fldLock="1"/>
      </w:r>
      <w:r w:rsidR="000665E6" w:rsidRPr="004D0649">
        <w:rPr>
          <w:rFonts w:cstheme="minorHAnsi"/>
          <w:lang w:val="en-US"/>
        </w:rPr>
        <w:instrText>ADDIN CSL_CITATION {"citationItems":[{"id":"ITEM-1","itemData":{"DOI":"10.1021/JE049922Y","ISSN":"00219568","abstract":"The solubilities of sodium chloride, sodium bromide, and potassium bromide in the solvents water, methanol, ethanol, and methanol + ethanol as well as those of sodium bromide in water + methanol an...","author":[{"dropping-particle":"","family":"Pinho","given":"Simão P.","non-dropping-particle":"","parse-names":false,"suffix":""},{"dropping-particle":"","family":"Macedo","given":"Eugénia A.","non-dropping-particle":"","parse-names":false,"suffix":""}],"container-title":"Journal of Chemical and Engineering Data","id":"ITEM-1","issue":"1","issued":{"date-parts":[["2004","1"]]},"page":"29-32","publisher":" American Chemical Society ","title":"Solubility of NaCl, NaBr, and KCl in Water, Methanol, Ethanol, and Their Mixed Solvents","type":"article-journal","volume":"50"},"uris":["http://www.mendeley.com/documents/?uuid=daf744d4-b943-3ea6-a578-3995b1cb2909","http://www.mendeley.com/documents/?uuid=81975cc8-ec41-4a8b-96d1-a30cbfe25c64"]}],"mendeley":{"formattedCitation":"&lt;sup&gt;47&lt;/sup&gt;","plainTextFormattedCitation":"47","previouslyFormattedCitation":"&lt;sup&gt;47&lt;/sup&gt;"},"properties":{"noteIndex":0},"schema":"https://github.com/citation-style-language/schema/raw/master/csl-citation.json"}</w:instrText>
      </w:r>
      <w:r w:rsidRPr="004D0649">
        <w:rPr>
          <w:rFonts w:cstheme="minorHAnsi"/>
          <w:lang w:val="en-US"/>
        </w:rPr>
        <w:fldChar w:fldCharType="separate"/>
      </w:r>
      <w:r w:rsidR="000665E6" w:rsidRPr="004D0649">
        <w:rPr>
          <w:rFonts w:cstheme="minorHAnsi"/>
          <w:noProof/>
          <w:vertAlign w:val="superscript"/>
          <w:lang w:val="en-US"/>
        </w:rPr>
        <w:t>47</w:t>
      </w:r>
      <w:r w:rsidRPr="004D0649">
        <w:rPr>
          <w:rFonts w:cstheme="minorHAnsi"/>
          <w:lang w:val="en-US"/>
        </w:rPr>
        <w:fldChar w:fldCharType="end"/>
      </w:r>
      <w:r w:rsidRPr="004D0649">
        <w:rPr>
          <w:rFonts w:cstheme="minorHAnsi"/>
          <w:lang w:val="en-US"/>
        </w:rPr>
        <w:t xml:space="preserve"> and</w:t>
      </w:r>
      <w:r w:rsidR="00B95136" w:rsidRPr="004D0649">
        <w:rPr>
          <w:rFonts w:cstheme="minorHAnsi"/>
          <w:lang w:val="en-US"/>
        </w:rPr>
        <w:t xml:space="preserve"> the possibility to be</w:t>
      </w:r>
      <w:r w:rsidRPr="004D0649">
        <w:rPr>
          <w:rFonts w:cstheme="minorHAnsi"/>
          <w:lang w:val="en-US"/>
        </w:rPr>
        <w:t xml:space="preserve"> easily filt</w:t>
      </w:r>
      <w:r w:rsidR="00D41D0F" w:rsidRPr="004D0649">
        <w:rPr>
          <w:rFonts w:cstheme="minorHAnsi"/>
          <w:lang w:val="en-US"/>
        </w:rPr>
        <w:t>ered off</w:t>
      </w:r>
      <w:r w:rsidRPr="004D0649">
        <w:rPr>
          <w:rFonts w:cstheme="minorHAnsi"/>
          <w:lang w:val="en-US"/>
        </w:rPr>
        <w:t xml:space="preserve">. To </w:t>
      </w:r>
      <w:r w:rsidR="00242847" w:rsidRPr="004D0649">
        <w:rPr>
          <w:rFonts w:cstheme="minorHAnsi"/>
          <w:lang w:val="en-US"/>
        </w:rPr>
        <w:t>assess</w:t>
      </w:r>
      <w:r w:rsidRPr="004D0649">
        <w:rPr>
          <w:rFonts w:cstheme="minorHAnsi"/>
          <w:lang w:val="en-US"/>
        </w:rPr>
        <w:t xml:space="preserve"> the total absence of hydrochloride counterion, a precipitation assay-based analysis with silver nitrate was performed. The pictures of an ethanolic solution of 1</w:t>
      </w:r>
      <w:r w:rsidRPr="004D0649">
        <w:rPr>
          <w:rFonts w:cstheme="minorHAnsi"/>
          <w:b/>
          <w:bCs/>
          <w:lang w:val="en-US"/>
        </w:rPr>
        <w:t xml:space="preserve">b </w:t>
      </w:r>
      <w:r w:rsidRPr="004D0649">
        <w:rPr>
          <w:rFonts w:cstheme="minorHAnsi"/>
          <w:lang w:val="en-US"/>
        </w:rPr>
        <w:t xml:space="preserve">and that of </w:t>
      </w:r>
      <w:r w:rsidRPr="004D0649">
        <w:rPr>
          <w:rFonts w:cstheme="minorHAnsi"/>
          <w:b/>
          <w:bCs/>
          <w:lang w:val="en-US"/>
        </w:rPr>
        <w:t xml:space="preserve">1c </w:t>
      </w:r>
      <w:r w:rsidRPr="004D0649">
        <w:rPr>
          <w:rFonts w:cstheme="minorHAnsi"/>
          <w:lang w:val="en-US"/>
        </w:rPr>
        <w:t xml:space="preserve">after filtration are reported in </w:t>
      </w:r>
      <w:r w:rsidR="00FB43A6" w:rsidRPr="004D0649">
        <w:rPr>
          <w:rFonts w:cstheme="minorHAnsi"/>
          <w:lang w:val="en-US"/>
        </w:rPr>
        <w:t xml:space="preserve">Figure S1 in </w:t>
      </w:r>
      <w:r w:rsidRPr="004D0649">
        <w:rPr>
          <w:rFonts w:cstheme="minorHAnsi"/>
          <w:i/>
          <w:iCs/>
          <w:lang w:val="en-US"/>
        </w:rPr>
        <w:t>Supporting Information.</w:t>
      </w:r>
    </w:p>
    <w:p w14:paraId="24712E37" w14:textId="03763739" w:rsidR="000266DD" w:rsidRPr="004D0649" w:rsidRDefault="00242847" w:rsidP="00C54C0A">
      <w:pPr>
        <w:spacing w:after="0" w:line="276" w:lineRule="auto"/>
        <w:rPr>
          <w:rFonts w:cstheme="minorHAnsi"/>
          <w:lang w:val="en-US"/>
        </w:rPr>
      </w:pPr>
      <w:r w:rsidRPr="004D0649">
        <w:rPr>
          <w:rFonts w:cstheme="minorHAnsi"/>
          <w:lang w:val="en-GB"/>
        </w:rPr>
        <w:t>Finally,</w:t>
      </w:r>
      <w:r w:rsidRPr="004D0649">
        <w:rPr>
          <w:rFonts w:cstheme="minorHAnsi"/>
          <w:b/>
          <w:bCs/>
          <w:lang w:val="en-GB"/>
        </w:rPr>
        <w:t xml:space="preserve"> </w:t>
      </w:r>
      <w:r w:rsidRPr="004D0649">
        <w:rPr>
          <w:rFonts w:cstheme="minorHAnsi"/>
          <w:lang w:val="en-GB"/>
        </w:rPr>
        <w:t>d</w:t>
      </w:r>
      <w:r w:rsidR="00295C92" w:rsidRPr="004D0649">
        <w:rPr>
          <w:rFonts w:cstheme="minorHAnsi"/>
          <w:lang w:val="en-GB"/>
        </w:rPr>
        <w:t>erivative</w:t>
      </w:r>
      <w:r w:rsidR="006E27E5" w:rsidRPr="004D0649">
        <w:rPr>
          <w:rFonts w:cstheme="minorHAnsi"/>
          <w:lang w:val="en-GB"/>
        </w:rPr>
        <w:t>s</w:t>
      </w:r>
      <w:r w:rsidR="00295C92" w:rsidRPr="004D0649">
        <w:rPr>
          <w:rFonts w:cstheme="minorHAnsi"/>
          <w:lang w:val="en-GB"/>
        </w:rPr>
        <w:t xml:space="preserve"> </w:t>
      </w:r>
      <w:r w:rsidR="00295C92" w:rsidRPr="004D0649">
        <w:rPr>
          <w:rFonts w:cstheme="minorHAnsi"/>
          <w:b/>
          <w:bCs/>
          <w:lang w:val="en-GB"/>
        </w:rPr>
        <w:t>1</w:t>
      </w:r>
      <w:r w:rsidR="006E27E5" w:rsidRPr="004D0649">
        <w:rPr>
          <w:rFonts w:cstheme="minorHAnsi"/>
          <w:b/>
          <w:bCs/>
          <w:lang w:val="en-GB"/>
        </w:rPr>
        <w:t xml:space="preserve">b </w:t>
      </w:r>
      <w:r w:rsidR="006E27E5" w:rsidRPr="004D0649">
        <w:rPr>
          <w:rFonts w:cstheme="minorHAnsi"/>
          <w:lang w:val="en-GB"/>
        </w:rPr>
        <w:t>and</w:t>
      </w:r>
      <w:r w:rsidR="006E27E5" w:rsidRPr="004D0649">
        <w:rPr>
          <w:rFonts w:cstheme="minorHAnsi"/>
          <w:b/>
          <w:bCs/>
          <w:lang w:val="en-GB"/>
        </w:rPr>
        <w:t xml:space="preserve"> 1c </w:t>
      </w:r>
      <w:r w:rsidR="006E27E5" w:rsidRPr="004D0649">
        <w:rPr>
          <w:rFonts w:cstheme="minorHAnsi"/>
          <w:lang w:val="en-GB"/>
        </w:rPr>
        <w:t>were</w:t>
      </w:r>
      <w:r w:rsidR="008232AD" w:rsidRPr="004D0649">
        <w:rPr>
          <w:rFonts w:cstheme="minorHAnsi"/>
          <w:lang w:val="en-GB"/>
        </w:rPr>
        <w:t xml:space="preserve"> </w:t>
      </w:r>
      <w:r w:rsidR="00295C92" w:rsidRPr="004D0649">
        <w:rPr>
          <w:rFonts w:cstheme="minorHAnsi"/>
          <w:lang w:val="en-GB"/>
        </w:rPr>
        <w:t>tested against a panel of representative bacterial s</w:t>
      </w:r>
      <w:r w:rsidR="008B2B61" w:rsidRPr="004D0649">
        <w:rPr>
          <w:rFonts w:cstheme="minorHAnsi"/>
          <w:lang w:val="en-GB"/>
        </w:rPr>
        <w:t>pecie</w:t>
      </w:r>
      <w:r w:rsidR="008232AD" w:rsidRPr="004D0649">
        <w:rPr>
          <w:rFonts w:cstheme="minorHAnsi"/>
          <w:lang w:val="en-GB"/>
        </w:rPr>
        <w:t>s</w:t>
      </w:r>
      <w:r w:rsidR="006E27E5" w:rsidRPr="004D0649">
        <w:rPr>
          <w:rFonts w:cstheme="minorHAnsi"/>
          <w:lang w:val="en-GB"/>
        </w:rPr>
        <w:t xml:space="preserve"> </w:t>
      </w:r>
      <w:r w:rsidRPr="004D0649">
        <w:rPr>
          <w:rFonts w:cstheme="minorHAnsi"/>
          <w:lang w:val="en-GB"/>
        </w:rPr>
        <w:t>and data are</w:t>
      </w:r>
      <w:r w:rsidR="006E27E5" w:rsidRPr="004D0649">
        <w:rPr>
          <w:rFonts w:cstheme="minorHAnsi"/>
          <w:lang w:val="en-GB"/>
        </w:rPr>
        <w:t xml:space="preserve"> </w:t>
      </w:r>
      <w:r w:rsidRPr="004D0649">
        <w:rPr>
          <w:rFonts w:cstheme="minorHAnsi"/>
          <w:lang w:val="en-GB"/>
        </w:rPr>
        <w:t>shown</w:t>
      </w:r>
      <w:r w:rsidR="006E27E5" w:rsidRPr="004D0649">
        <w:rPr>
          <w:rFonts w:cstheme="minorHAnsi"/>
          <w:lang w:val="en-GB"/>
        </w:rPr>
        <w:t xml:space="preserve"> in </w:t>
      </w:r>
      <w:r w:rsidR="006E27E5" w:rsidRPr="004D0649">
        <w:rPr>
          <w:rFonts w:cstheme="minorHAnsi"/>
          <w:lang w:val="en-GB"/>
        </w:rPr>
        <w:fldChar w:fldCharType="begin"/>
      </w:r>
      <w:r w:rsidR="006E27E5" w:rsidRPr="004D0649">
        <w:rPr>
          <w:rFonts w:cstheme="minorHAnsi"/>
          <w:lang w:val="en-GB"/>
        </w:rPr>
        <w:instrText xml:space="preserve"> REF _Ref73477418 \h  \* MERGEFORMAT </w:instrText>
      </w:r>
      <w:r w:rsidR="006E27E5" w:rsidRPr="004D0649">
        <w:rPr>
          <w:rFonts w:cstheme="minorHAnsi"/>
          <w:lang w:val="en-GB"/>
        </w:rPr>
      </w:r>
      <w:r w:rsidR="006E27E5" w:rsidRPr="004D0649">
        <w:rPr>
          <w:rFonts w:cstheme="minorHAnsi"/>
          <w:lang w:val="en-GB"/>
        </w:rPr>
        <w:fldChar w:fldCharType="separate"/>
      </w:r>
      <w:r w:rsidR="006E27E5" w:rsidRPr="004D0649">
        <w:rPr>
          <w:rFonts w:cstheme="minorHAnsi"/>
          <w:lang w:val="en-GB"/>
        </w:rPr>
        <w:t xml:space="preserve">Table </w:t>
      </w:r>
      <w:r w:rsidR="006E27E5" w:rsidRPr="004D0649">
        <w:rPr>
          <w:rFonts w:cstheme="minorHAnsi"/>
          <w:noProof/>
          <w:lang w:val="en-GB"/>
        </w:rPr>
        <w:t>2</w:t>
      </w:r>
      <w:r w:rsidR="006E27E5" w:rsidRPr="004D0649">
        <w:rPr>
          <w:rFonts w:cstheme="minorHAnsi"/>
          <w:lang w:val="en-GB"/>
        </w:rPr>
        <w:fldChar w:fldCharType="end"/>
      </w:r>
      <w:r w:rsidR="006E27E5" w:rsidRPr="004D0649">
        <w:rPr>
          <w:rFonts w:cstheme="minorHAnsi"/>
          <w:lang w:val="en-US"/>
        </w:rPr>
        <w:fldChar w:fldCharType="begin"/>
      </w:r>
      <w:r w:rsidR="006E27E5" w:rsidRPr="004D0649">
        <w:rPr>
          <w:rFonts w:cstheme="minorHAnsi"/>
          <w:lang w:val="en-US"/>
        </w:rPr>
        <w:instrText xml:space="preserve"> REF _Ref73477418 \h  \* MERGEFORMAT </w:instrText>
      </w:r>
      <w:r w:rsidR="006E27E5" w:rsidRPr="004D0649">
        <w:rPr>
          <w:rFonts w:cstheme="minorHAnsi"/>
          <w:lang w:val="en-US"/>
        </w:rPr>
      </w:r>
      <w:r w:rsidR="006E27E5" w:rsidRPr="004D0649">
        <w:rPr>
          <w:rFonts w:cstheme="minorHAnsi"/>
          <w:lang w:val="en-US"/>
        </w:rPr>
        <w:fldChar w:fldCharType="end"/>
      </w:r>
      <w:r w:rsidR="006E27E5" w:rsidRPr="004D0649">
        <w:rPr>
          <w:rFonts w:cstheme="minorHAnsi"/>
          <w:lang w:val="en-US"/>
        </w:rPr>
        <w:t xml:space="preserve">. </w:t>
      </w:r>
    </w:p>
    <w:p w14:paraId="14C6E56D" w14:textId="2115AFBB" w:rsidR="000266DD" w:rsidRPr="004D0649" w:rsidRDefault="000266DD" w:rsidP="00C54C0A">
      <w:pPr>
        <w:pStyle w:val="Didascalia"/>
        <w:spacing w:after="0" w:line="276" w:lineRule="auto"/>
        <w:rPr>
          <w:rFonts w:cstheme="minorHAnsi"/>
          <w:sz w:val="22"/>
          <w:szCs w:val="22"/>
          <w:lang w:val="en-GB"/>
        </w:rPr>
      </w:pPr>
    </w:p>
    <w:p w14:paraId="5803546D" w14:textId="77777777" w:rsidR="0006462C" w:rsidRPr="004D0649" w:rsidRDefault="0006462C" w:rsidP="0006462C">
      <w:pPr>
        <w:rPr>
          <w:lang w:val="en-GB"/>
        </w:rPr>
      </w:pPr>
    </w:p>
    <w:p w14:paraId="49B5F6FA" w14:textId="016C8221" w:rsidR="00E84387" w:rsidRPr="004D0649" w:rsidRDefault="000266DD" w:rsidP="00F12C2C">
      <w:pPr>
        <w:pStyle w:val="Didascalia"/>
        <w:spacing w:after="0" w:line="276" w:lineRule="auto"/>
        <w:jc w:val="both"/>
        <w:rPr>
          <w:rFonts w:cstheme="minorHAnsi"/>
          <w:szCs w:val="20"/>
          <w:lang w:val="en-GB"/>
        </w:rPr>
      </w:pPr>
      <w:bookmarkStart w:id="5" w:name="_Ref73477418"/>
      <w:bookmarkStart w:id="6" w:name="_Hlk73434351"/>
      <w:r w:rsidRPr="004D0649">
        <w:rPr>
          <w:rFonts w:cstheme="minorHAnsi"/>
          <w:szCs w:val="20"/>
          <w:lang w:val="en-GB"/>
        </w:rPr>
        <w:t xml:space="preserve">Table </w:t>
      </w:r>
      <w:r w:rsidRPr="004D0649">
        <w:rPr>
          <w:rFonts w:cstheme="minorHAnsi"/>
          <w:szCs w:val="20"/>
        </w:rPr>
        <w:fldChar w:fldCharType="begin"/>
      </w:r>
      <w:r w:rsidRPr="004D0649">
        <w:rPr>
          <w:rFonts w:cstheme="minorHAnsi"/>
          <w:szCs w:val="20"/>
          <w:lang w:val="en-GB"/>
        </w:rPr>
        <w:instrText xml:space="preserve"> SEQ Table \* ARABIC </w:instrText>
      </w:r>
      <w:r w:rsidRPr="004D0649">
        <w:rPr>
          <w:rFonts w:cstheme="minorHAnsi"/>
          <w:szCs w:val="20"/>
        </w:rPr>
        <w:fldChar w:fldCharType="separate"/>
      </w:r>
      <w:r w:rsidR="002D0D0B" w:rsidRPr="004D0649">
        <w:rPr>
          <w:rFonts w:cstheme="minorHAnsi"/>
          <w:noProof/>
          <w:szCs w:val="20"/>
          <w:lang w:val="en-GB"/>
        </w:rPr>
        <w:t>2</w:t>
      </w:r>
      <w:r w:rsidRPr="004D0649">
        <w:rPr>
          <w:rFonts w:cstheme="minorHAnsi"/>
          <w:szCs w:val="20"/>
        </w:rPr>
        <w:fldChar w:fldCharType="end"/>
      </w:r>
      <w:bookmarkEnd w:id="5"/>
      <w:r w:rsidRPr="004D0649">
        <w:rPr>
          <w:rFonts w:cstheme="minorHAnsi"/>
          <w:szCs w:val="20"/>
          <w:lang w:val="en-GB"/>
        </w:rPr>
        <w:t xml:space="preserve">. </w:t>
      </w:r>
      <w:r w:rsidR="00763959" w:rsidRPr="004D0649">
        <w:rPr>
          <w:rFonts w:cstheme="minorHAnsi"/>
          <w:szCs w:val="20"/>
          <w:lang w:val="en-GB"/>
        </w:rPr>
        <w:t xml:space="preserve">Antibacterial activity </w:t>
      </w:r>
      <w:r w:rsidRPr="004D0649">
        <w:rPr>
          <w:rFonts w:cstheme="minorHAnsi"/>
          <w:szCs w:val="20"/>
          <w:lang w:val="en-US"/>
        </w:rPr>
        <w:t xml:space="preserve">of </w:t>
      </w:r>
      <w:r w:rsidR="00763959" w:rsidRPr="004D0649">
        <w:rPr>
          <w:rFonts w:cstheme="minorHAnsi"/>
          <w:szCs w:val="20"/>
          <w:lang w:val="en-US"/>
        </w:rPr>
        <w:t xml:space="preserve">compounds </w:t>
      </w:r>
      <w:r w:rsidR="00E71199" w:rsidRPr="004D0649">
        <w:rPr>
          <w:rFonts w:cstheme="minorHAnsi"/>
          <w:b/>
          <w:bCs/>
          <w:szCs w:val="20"/>
          <w:lang w:val="en-US"/>
        </w:rPr>
        <w:t>1</w:t>
      </w:r>
      <w:r w:rsidR="00B2500D" w:rsidRPr="004D0649">
        <w:rPr>
          <w:rFonts w:cstheme="minorHAnsi"/>
          <w:b/>
          <w:bCs/>
          <w:szCs w:val="20"/>
          <w:lang w:val="en-US"/>
        </w:rPr>
        <w:t>a</w:t>
      </w:r>
      <w:r w:rsidR="00303965" w:rsidRPr="004D0649">
        <w:rPr>
          <w:rFonts w:cstheme="minorHAnsi"/>
          <w:b/>
          <w:bCs/>
          <w:szCs w:val="20"/>
          <w:lang w:val="en-US"/>
        </w:rPr>
        <w:t>-c</w:t>
      </w:r>
      <w:r w:rsidRPr="004D0649">
        <w:rPr>
          <w:rFonts w:cstheme="minorHAnsi"/>
          <w:szCs w:val="20"/>
          <w:lang w:val="en-US"/>
        </w:rPr>
        <w:t xml:space="preserve"> against representative</w:t>
      </w:r>
      <w:r w:rsidR="00CE773D" w:rsidRPr="004D0649">
        <w:rPr>
          <w:rFonts w:cstheme="minorHAnsi"/>
          <w:szCs w:val="20"/>
          <w:lang w:val="en-US"/>
        </w:rPr>
        <w:t xml:space="preserve"> Gram-</w:t>
      </w:r>
      <w:r w:rsidR="00E84387" w:rsidRPr="004D0649">
        <w:rPr>
          <w:rFonts w:cstheme="minorHAnsi"/>
          <w:szCs w:val="20"/>
          <w:lang w:val="en-US"/>
        </w:rPr>
        <w:t>p</w:t>
      </w:r>
      <w:r w:rsidR="00CE773D" w:rsidRPr="004D0649">
        <w:rPr>
          <w:rFonts w:cstheme="minorHAnsi"/>
          <w:szCs w:val="20"/>
          <w:lang w:val="en-US"/>
        </w:rPr>
        <w:t>ositive and Gram-</w:t>
      </w:r>
      <w:r w:rsidR="00E84387" w:rsidRPr="004D0649">
        <w:rPr>
          <w:rFonts w:cstheme="minorHAnsi"/>
          <w:szCs w:val="20"/>
          <w:lang w:val="en-US"/>
        </w:rPr>
        <w:t>n</w:t>
      </w:r>
      <w:r w:rsidR="00CE773D" w:rsidRPr="004D0649">
        <w:rPr>
          <w:rFonts w:cstheme="minorHAnsi"/>
          <w:szCs w:val="20"/>
          <w:lang w:val="en-US"/>
        </w:rPr>
        <w:t xml:space="preserve">egative </w:t>
      </w:r>
      <w:r w:rsidR="00E84387" w:rsidRPr="004D0649">
        <w:rPr>
          <w:rFonts w:cstheme="minorHAnsi"/>
          <w:szCs w:val="20"/>
          <w:lang w:val="en-US"/>
        </w:rPr>
        <w:t>b</w:t>
      </w:r>
      <w:r w:rsidR="00CE773D" w:rsidRPr="004D0649">
        <w:rPr>
          <w:rFonts w:cstheme="minorHAnsi"/>
          <w:szCs w:val="20"/>
          <w:lang w:val="en-US"/>
        </w:rPr>
        <w:t>acteria</w:t>
      </w:r>
      <w:r w:rsidR="00E84387" w:rsidRPr="004D0649">
        <w:rPr>
          <w:rFonts w:cstheme="minorHAnsi"/>
          <w:szCs w:val="20"/>
          <w:lang w:val="en-US"/>
        </w:rPr>
        <w:t>l s</w:t>
      </w:r>
      <w:r w:rsidR="00696F61" w:rsidRPr="004D0649">
        <w:rPr>
          <w:rFonts w:cstheme="minorHAnsi"/>
          <w:szCs w:val="20"/>
          <w:lang w:val="en-US"/>
        </w:rPr>
        <w:t>pecie</w:t>
      </w:r>
      <w:r w:rsidR="00E84387" w:rsidRPr="004D0649">
        <w:rPr>
          <w:rFonts w:cstheme="minorHAnsi"/>
          <w:szCs w:val="20"/>
          <w:lang w:val="en-US"/>
        </w:rPr>
        <w:t>s</w:t>
      </w:r>
      <w:r w:rsidR="00763959" w:rsidRPr="004D0649">
        <w:rPr>
          <w:rFonts w:cstheme="minorHAnsi"/>
          <w:szCs w:val="20"/>
          <w:lang w:val="en-US"/>
        </w:rPr>
        <w:t>, including multi-drug resistant clinical isolates</w:t>
      </w:r>
      <w:r w:rsidR="00CE773D" w:rsidRPr="004D0649">
        <w:rPr>
          <w:rFonts w:cstheme="minorHAnsi"/>
          <w:szCs w:val="20"/>
          <w:lang w:val="en-US"/>
        </w:rPr>
        <w:t>.</w:t>
      </w:r>
      <w:r w:rsidRPr="004D0649">
        <w:rPr>
          <w:rFonts w:cstheme="minorHAnsi"/>
          <w:szCs w:val="20"/>
          <w:lang w:val="en-US"/>
        </w:rPr>
        <w:t xml:space="preserve"> </w:t>
      </w:r>
    </w:p>
    <w:p w14:paraId="6759404D" w14:textId="77777777" w:rsidR="0006462C" w:rsidRPr="004D0649" w:rsidRDefault="0006462C" w:rsidP="0006462C">
      <w:pPr>
        <w:rPr>
          <w:lang w:val="en-GB"/>
        </w:rPr>
      </w:pPr>
    </w:p>
    <w:tbl>
      <w:tblPr>
        <w:tblW w:w="86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2854"/>
        <w:gridCol w:w="544"/>
        <w:gridCol w:w="549"/>
        <w:gridCol w:w="642"/>
        <w:gridCol w:w="544"/>
        <w:gridCol w:w="560"/>
        <w:gridCol w:w="561"/>
        <w:gridCol w:w="703"/>
        <w:gridCol w:w="839"/>
        <w:gridCol w:w="843"/>
      </w:tblGrid>
      <w:tr w:rsidR="008E11B5" w:rsidRPr="004D0649" w14:paraId="3356160F" w14:textId="43DA14ED" w:rsidTr="0006462C">
        <w:trPr>
          <w:trHeight w:val="336"/>
          <w:jc w:val="center"/>
        </w:trPr>
        <w:tc>
          <w:tcPr>
            <w:tcW w:w="2854" w:type="dxa"/>
            <w:vMerge w:val="restart"/>
            <w:tcBorders>
              <w:top w:val="nil"/>
              <w:left w:val="nil"/>
              <w:bottom w:val="single" w:sz="4" w:space="0" w:color="auto"/>
              <w:right w:val="single" w:sz="12" w:space="0" w:color="auto"/>
            </w:tcBorders>
            <w:shd w:val="clear" w:color="auto" w:fill="auto"/>
            <w:noWrap/>
            <w:vAlign w:val="bottom"/>
          </w:tcPr>
          <w:bookmarkEnd w:id="6"/>
          <w:p w14:paraId="429787BC" w14:textId="2345FDC3" w:rsidR="004C624A" w:rsidRPr="004D0649" w:rsidRDefault="004C624A" w:rsidP="0006462C">
            <w:pPr>
              <w:spacing w:after="0" w:line="276" w:lineRule="auto"/>
              <w:jc w:val="left"/>
              <w:rPr>
                <w:rFonts w:eastAsia="Times New Roman" w:cstheme="minorHAnsi"/>
                <w:i/>
                <w:iCs/>
                <w:sz w:val="24"/>
                <w:szCs w:val="24"/>
                <w:lang w:val="en-US" w:eastAsia="it-IT"/>
              </w:rPr>
            </w:pPr>
            <w:proofErr w:type="spellStart"/>
            <w:r w:rsidRPr="004D0649">
              <w:rPr>
                <w:rFonts w:eastAsia="Times New Roman" w:cstheme="minorHAnsi"/>
                <w:b/>
                <w:bCs/>
                <w:lang w:eastAsia="it-IT"/>
              </w:rPr>
              <w:t>Bacterial</w:t>
            </w:r>
            <w:proofErr w:type="spellEnd"/>
            <w:r w:rsidRPr="004D0649">
              <w:rPr>
                <w:rFonts w:eastAsia="Times New Roman" w:cstheme="minorHAnsi"/>
                <w:b/>
                <w:bCs/>
                <w:lang w:eastAsia="it-IT"/>
              </w:rPr>
              <w:t xml:space="preserve"> strain</w:t>
            </w:r>
          </w:p>
        </w:tc>
        <w:tc>
          <w:tcPr>
            <w:tcW w:w="3375" w:type="dxa"/>
            <w:gridSpan w:val="6"/>
            <w:tcBorders>
              <w:top w:val="nil"/>
              <w:right w:val="single" w:sz="12" w:space="0" w:color="auto"/>
            </w:tcBorders>
          </w:tcPr>
          <w:p w14:paraId="619F5873" w14:textId="57A481B8" w:rsidR="004C624A" w:rsidRPr="004D0649" w:rsidRDefault="004C624A" w:rsidP="00C54C0A">
            <w:pPr>
              <w:spacing w:after="0" w:line="276" w:lineRule="auto"/>
              <w:jc w:val="center"/>
              <w:rPr>
                <w:rFonts w:eastAsia="Times New Roman" w:cstheme="minorHAnsi"/>
                <w:b/>
                <w:bCs/>
                <w:lang w:eastAsia="it-IT"/>
              </w:rPr>
            </w:pPr>
            <w:r w:rsidRPr="004D0649">
              <w:rPr>
                <w:rFonts w:eastAsia="Times New Roman" w:cstheme="minorHAnsi"/>
                <w:b/>
                <w:bCs/>
                <w:lang w:eastAsia="it-IT"/>
              </w:rPr>
              <w:t xml:space="preserve">MIC </w:t>
            </w:r>
            <w:r w:rsidRPr="004D0649">
              <w:rPr>
                <w:rFonts w:eastAsia="Times New Roman" w:cstheme="minorHAnsi"/>
                <w:lang w:eastAsia="it-IT"/>
              </w:rPr>
              <w:t>[µg/</w:t>
            </w:r>
            <w:proofErr w:type="spellStart"/>
            <w:r w:rsidRPr="004D0649">
              <w:rPr>
                <w:rFonts w:eastAsia="Times New Roman" w:cstheme="minorHAnsi"/>
                <w:lang w:eastAsia="it-IT"/>
              </w:rPr>
              <w:t>mL</w:t>
            </w:r>
            <w:proofErr w:type="spellEnd"/>
            <w:r w:rsidRPr="004D0649">
              <w:rPr>
                <w:rFonts w:eastAsia="Times New Roman" w:cstheme="minorHAnsi"/>
                <w:lang w:eastAsia="it-IT"/>
              </w:rPr>
              <w:t>]</w:t>
            </w:r>
          </w:p>
        </w:tc>
        <w:tc>
          <w:tcPr>
            <w:tcW w:w="2410" w:type="dxa"/>
            <w:gridSpan w:val="3"/>
            <w:tcBorders>
              <w:top w:val="nil"/>
              <w:left w:val="single" w:sz="12" w:space="0" w:color="auto"/>
              <w:right w:val="nil"/>
            </w:tcBorders>
            <w:shd w:val="clear" w:color="auto" w:fill="auto"/>
            <w:vAlign w:val="center"/>
          </w:tcPr>
          <w:p w14:paraId="49EC5A9F" w14:textId="631E6683" w:rsidR="004C624A" w:rsidRPr="004D0649" w:rsidRDefault="004C624A" w:rsidP="001C6526">
            <w:pPr>
              <w:spacing w:after="0" w:line="276" w:lineRule="auto"/>
              <w:jc w:val="center"/>
              <w:rPr>
                <w:rFonts w:eastAsia="Times New Roman" w:cstheme="minorHAnsi"/>
                <w:b/>
                <w:bCs/>
                <w:lang w:eastAsia="it-IT"/>
              </w:rPr>
            </w:pPr>
            <w:r w:rsidRPr="004D0649">
              <w:rPr>
                <w:rFonts w:eastAsia="Times New Roman" w:cstheme="minorHAnsi"/>
                <w:b/>
                <w:bCs/>
                <w:lang w:eastAsia="it-IT"/>
              </w:rPr>
              <w:t xml:space="preserve">MIC </w:t>
            </w:r>
            <w:r w:rsidRPr="004D0649">
              <w:rPr>
                <w:rFonts w:eastAsia="Times New Roman" w:cstheme="minorHAnsi"/>
                <w:lang w:eastAsia="it-IT"/>
              </w:rPr>
              <w:t>[</w:t>
            </w:r>
            <w:r w:rsidR="008D7F7A" w:rsidRPr="004D0649">
              <w:rPr>
                <w:rFonts w:eastAsia="Times New Roman" w:cstheme="minorHAnsi"/>
                <w:lang w:eastAsia="it-IT"/>
              </w:rPr>
              <w:t>µ</w:t>
            </w:r>
            <w:r w:rsidRPr="004D0649">
              <w:rPr>
                <w:rFonts w:eastAsia="Times New Roman" w:cstheme="minorHAnsi"/>
                <w:lang w:eastAsia="it-IT"/>
              </w:rPr>
              <w:t>M]</w:t>
            </w:r>
            <w:r w:rsidR="00183997" w:rsidRPr="004D0649">
              <w:rPr>
                <w:rFonts w:eastAsia="Times New Roman" w:cstheme="minorHAnsi"/>
                <w:i/>
                <w:vertAlign w:val="superscript"/>
                <w:lang w:eastAsia="it-IT"/>
              </w:rPr>
              <w:t>a</w:t>
            </w:r>
          </w:p>
        </w:tc>
      </w:tr>
      <w:tr w:rsidR="008E11B5" w:rsidRPr="004D0649" w14:paraId="7568AA95" w14:textId="5D127FE9" w:rsidTr="0006462C">
        <w:trPr>
          <w:trHeight w:val="259"/>
          <w:jc w:val="center"/>
        </w:trPr>
        <w:tc>
          <w:tcPr>
            <w:tcW w:w="2854" w:type="dxa"/>
            <w:vMerge/>
            <w:tcBorders>
              <w:left w:val="nil"/>
              <w:bottom w:val="single" w:sz="4" w:space="0" w:color="auto"/>
              <w:right w:val="single" w:sz="12" w:space="0" w:color="auto"/>
            </w:tcBorders>
            <w:shd w:val="clear" w:color="auto" w:fill="auto"/>
            <w:noWrap/>
            <w:vAlign w:val="center"/>
          </w:tcPr>
          <w:p w14:paraId="6C56A310" w14:textId="00016591" w:rsidR="004C624A" w:rsidRPr="004D0649" w:rsidRDefault="004C624A" w:rsidP="00C54C0A">
            <w:pPr>
              <w:spacing w:after="0" w:line="276" w:lineRule="auto"/>
              <w:rPr>
                <w:rFonts w:eastAsia="Times New Roman" w:cstheme="minorHAnsi"/>
                <w:b/>
                <w:bCs/>
                <w:lang w:eastAsia="it-IT"/>
              </w:rPr>
            </w:pPr>
          </w:p>
        </w:tc>
        <w:tc>
          <w:tcPr>
            <w:tcW w:w="544" w:type="dxa"/>
            <w:tcBorders>
              <w:bottom w:val="single" w:sz="12" w:space="0" w:color="auto"/>
            </w:tcBorders>
            <w:vAlign w:val="center"/>
          </w:tcPr>
          <w:p w14:paraId="14C4150B" w14:textId="7FDA7C37"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COL</w:t>
            </w:r>
          </w:p>
        </w:tc>
        <w:tc>
          <w:tcPr>
            <w:tcW w:w="549" w:type="dxa"/>
            <w:tcBorders>
              <w:bottom w:val="single" w:sz="12" w:space="0" w:color="auto"/>
            </w:tcBorders>
            <w:vAlign w:val="center"/>
          </w:tcPr>
          <w:p w14:paraId="6CF064C5" w14:textId="702CD580"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VAN</w:t>
            </w:r>
          </w:p>
        </w:tc>
        <w:tc>
          <w:tcPr>
            <w:tcW w:w="596" w:type="dxa"/>
            <w:tcBorders>
              <w:bottom w:val="single" w:sz="12" w:space="0" w:color="auto"/>
              <w:right w:val="single" w:sz="12" w:space="0" w:color="auto"/>
            </w:tcBorders>
            <w:vAlign w:val="center"/>
          </w:tcPr>
          <w:p w14:paraId="460E4EDE" w14:textId="20B9BDF8"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DAP</w:t>
            </w:r>
          </w:p>
        </w:tc>
        <w:tc>
          <w:tcPr>
            <w:tcW w:w="552" w:type="dxa"/>
            <w:tcBorders>
              <w:left w:val="single" w:sz="12" w:space="0" w:color="auto"/>
              <w:bottom w:val="single" w:sz="4" w:space="0" w:color="auto"/>
            </w:tcBorders>
            <w:shd w:val="clear" w:color="auto" w:fill="auto"/>
            <w:vAlign w:val="center"/>
          </w:tcPr>
          <w:p w14:paraId="52BA9BBD" w14:textId="5BE0BED9" w:rsidR="004C624A" w:rsidRPr="004D0649" w:rsidRDefault="004C624A" w:rsidP="00F40022">
            <w:pPr>
              <w:spacing w:after="0" w:line="276" w:lineRule="auto"/>
              <w:jc w:val="center"/>
              <w:rPr>
                <w:rFonts w:eastAsia="Times New Roman" w:cstheme="minorHAnsi"/>
                <w:b/>
                <w:bCs/>
                <w:lang w:eastAsia="it-IT"/>
              </w:rPr>
            </w:pPr>
            <w:r w:rsidRPr="004D0649">
              <w:rPr>
                <w:rFonts w:eastAsia="Times New Roman" w:cstheme="minorHAnsi"/>
                <w:b/>
                <w:bCs/>
                <w:lang w:eastAsia="it-IT"/>
              </w:rPr>
              <w:t>1</w:t>
            </w:r>
            <w:r w:rsidR="00073764" w:rsidRPr="004D0649">
              <w:rPr>
                <w:rFonts w:eastAsia="Times New Roman" w:cstheme="minorHAnsi"/>
                <w:b/>
                <w:bCs/>
                <w:lang w:eastAsia="it-IT"/>
              </w:rPr>
              <w:t>a</w:t>
            </w:r>
          </w:p>
        </w:tc>
        <w:tc>
          <w:tcPr>
            <w:tcW w:w="567" w:type="dxa"/>
            <w:tcBorders>
              <w:bottom w:val="single" w:sz="12" w:space="0" w:color="auto"/>
              <w:right w:val="single" w:sz="4" w:space="0" w:color="auto"/>
            </w:tcBorders>
            <w:shd w:val="clear" w:color="auto" w:fill="auto"/>
            <w:vAlign w:val="center"/>
          </w:tcPr>
          <w:p w14:paraId="5BF59679" w14:textId="7596B24D" w:rsidR="004C624A" w:rsidRPr="004D0649" w:rsidRDefault="004C624A" w:rsidP="00F40022">
            <w:pPr>
              <w:spacing w:after="0" w:line="276" w:lineRule="auto"/>
              <w:jc w:val="center"/>
              <w:rPr>
                <w:rFonts w:eastAsia="Times New Roman" w:cstheme="minorHAnsi"/>
                <w:b/>
                <w:bCs/>
                <w:lang w:eastAsia="it-IT"/>
              </w:rPr>
            </w:pPr>
            <w:r w:rsidRPr="004D0649">
              <w:rPr>
                <w:rFonts w:eastAsia="Times New Roman" w:cstheme="minorHAnsi"/>
                <w:b/>
                <w:bCs/>
                <w:lang w:eastAsia="it-IT"/>
              </w:rPr>
              <w:t>1b</w:t>
            </w:r>
          </w:p>
        </w:tc>
        <w:tc>
          <w:tcPr>
            <w:tcW w:w="567" w:type="dxa"/>
            <w:tcBorders>
              <w:left w:val="single" w:sz="4" w:space="0" w:color="auto"/>
              <w:bottom w:val="single" w:sz="12" w:space="0" w:color="auto"/>
              <w:right w:val="single" w:sz="12" w:space="0" w:color="auto"/>
            </w:tcBorders>
            <w:vAlign w:val="center"/>
          </w:tcPr>
          <w:p w14:paraId="61A57124" w14:textId="5E5A654E" w:rsidR="004C624A" w:rsidRPr="004D0649" w:rsidRDefault="004C624A" w:rsidP="00F40022">
            <w:pPr>
              <w:spacing w:after="0" w:line="276" w:lineRule="auto"/>
              <w:jc w:val="center"/>
              <w:rPr>
                <w:rFonts w:eastAsia="Times New Roman" w:cstheme="minorHAnsi"/>
                <w:b/>
                <w:bCs/>
                <w:lang w:eastAsia="it-IT"/>
              </w:rPr>
            </w:pPr>
            <w:r w:rsidRPr="004D0649">
              <w:rPr>
                <w:rFonts w:eastAsia="Times New Roman" w:cstheme="minorHAnsi"/>
                <w:b/>
                <w:bCs/>
                <w:lang w:eastAsia="it-IT"/>
              </w:rPr>
              <w:t>1</w:t>
            </w:r>
            <w:r w:rsidR="00180BBC" w:rsidRPr="004D0649">
              <w:rPr>
                <w:rFonts w:eastAsia="Times New Roman" w:cstheme="minorHAnsi"/>
                <w:b/>
                <w:bCs/>
                <w:lang w:eastAsia="it-IT"/>
              </w:rPr>
              <w:t>c</w:t>
            </w:r>
          </w:p>
        </w:tc>
        <w:tc>
          <w:tcPr>
            <w:tcW w:w="709" w:type="dxa"/>
            <w:tcBorders>
              <w:left w:val="single" w:sz="12" w:space="0" w:color="auto"/>
              <w:bottom w:val="single" w:sz="12" w:space="0" w:color="auto"/>
            </w:tcBorders>
            <w:shd w:val="clear" w:color="auto" w:fill="auto"/>
            <w:vAlign w:val="center"/>
          </w:tcPr>
          <w:p w14:paraId="7D44ED02" w14:textId="3911242C"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1a</w:t>
            </w:r>
          </w:p>
        </w:tc>
        <w:tc>
          <w:tcPr>
            <w:tcW w:w="851" w:type="dxa"/>
            <w:tcBorders>
              <w:bottom w:val="single" w:sz="12" w:space="0" w:color="auto"/>
            </w:tcBorders>
            <w:shd w:val="clear" w:color="auto" w:fill="auto"/>
            <w:vAlign w:val="center"/>
          </w:tcPr>
          <w:p w14:paraId="58456E2B" w14:textId="35B542E2"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1b</w:t>
            </w:r>
          </w:p>
        </w:tc>
        <w:tc>
          <w:tcPr>
            <w:tcW w:w="850" w:type="dxa"/>
            <w:tcBorders>
              <w:bottom w:val="single" w:sz="12" w:space="0" w:color="auto"/>
              <w:right w:val="nil"/>
            </w:tcBorders>
            <w:vAlign w:val="center"/>
          </w:tcPr>
          <w:p w14:paraId="19099E88" w14:textId="6A814543" w:rsidR="004C624A" w:rsidRPr="004D0649" w:rsidRDefault="004C624A" w:rsidP="00303965">
            <w:pPr>
              <w:spacing w:after="0" w:line="276" w:lineRule="auto"/>
              <w:jc w:val="center"/>
              <w:rPr>
                <w:rFonts w:eastAsia="Times New Roman" w:cstheme="minorHAnsi"/>
                <w:b/>
                <w:bCs/>
                <w:lang w:eastAsia="it-IT"/>
              </w:rPr>
            </w:pPr>
            <w:r w:rsidRPr="004D0649">
              <w:rPr>
                <w:rFonts w:eastAsia="Times New Roman" w:cstheme="minorHAnsi"/>
                <w:b/>
                <w:bCs/>
                <w:lang w:eastAsia="it-IT"/>
              </w:rPr>
              <w:t>1c</w:t>
            </w:r>
          </w:p>
        </w:tc>
      </w:tr>
      <w:tr w:rsidR="008E11B5" w:rsidRPr="004D0649" w14:paraId="3116F635" w14:textId="0F1F4E9E" w:rsidTr="0006462C">
        <w:trPr>
          <w:trHeight w:val="97"/>
          <w:jc w:val="center"/>
        </w:trPr>
        <w:tc>
          <w:tcPr>
            <w:tcW w:w="2854" w:type="dxa"/>
            <w:tcBorders>
              <w:top w:val="single" w:sz="4" w:space="0" w:color="auto"/>
              <w:left w:val="nil"/>
              <w:right w:val="single" w:sz="12" w:space="0" w:color="auto"/>
            </w:tcBorders>
            <w:shd w:val="clear" w:color="auto" w:fill="auto"/>
            <w:noWrap/>
            <w:vAlign w:val="center"/>
          </w:tcPr>
          <w:p w14:paraId="0F192496" w14:textId="491BA6DE" w:rsidR="004C624A" w:rsidRPr="004D0649" w:rsidRDefault="004C624A" w:rsidP="00C54C0A">
            <w:pPr>
              <w:spacing w:after="0" w:line="276" w:lineRule="auto"/>
              <w:rPr>
                <w:rFonts w:eastAsia="Times New Roman" w:cstheme="minorHAnsi"/>
                <w:i/>
                <w:iCs/>
                <w:sz w:val="24"/>
                <w:szCs w:val="24"/>
                <w:lang w:eastAsia="it-IT"/>
              </w:rPr>
            </w:pPr>
            <w:r w:rsidRPr="004D0649">
              <w:rPr>
                <w:rFonts w:cstheme="minorHAnsi"/>
                <w:i/>
                <w:iCs/>
                <w:sz w:val="20"/>
                <w:szCs w:val="20"/>
              </w:rPr>
              <w:t xml:space="preserve">B. </w:t>
            </w:r>
            <w:proofErr w:type="spellStart"/>
            <w:r w:rsidRPr="004D0649">
              <w:rPr>
                <w:rFonts w:cstheme="minorHAnsi"/>
                <w:i/>
                <w:iCs/>
                <w:sz w:val="20"/>
                <w:szCs w:val="20"/>
              </w:rPr>
              <w:t>subtilis</w:t>
            </w:r>
            <w:proofErr w:type="spellEnd"/>
            <w:r w:rsidRPr="004D0649">
              <w:rPr>
                <w:rFonts w:cstheme="minorHAnsi"/>
                <w:i/>
                <w:iCs/>
                <w:sz w:val="20"/>
                <w:szCs w:val="20"/>
              </w:rPr>
              <w:t xml:space="preserve"> </w:t>
            </w:r>
            <w:r w:rsidRPr="004D0649">
              <w:rPr>
                <w:rFonts w:cstheme="minorHAnsi"/>
                <w:sz w:val="20"/>
                <w:szCs w:val="20"/>
              </w:rPr>
              <w:t>ATCC 6633</w:t>
            </w:r>
          </w:p>
        </w:tc>
        <w:tc>
          <w:tcPr>
            <w:tcW w:w="544" w:type="dxa"/>
            <w:tcBorders>
              <w:top w:val="single" w:sz="12" w:space="0" w:color="auto"/>
            </w:tcBorders>
          </w:tcPr>
          <w:p w14:paraId="4F3CCBE4" w14:textId="74C40EB3" w:rsidR="004C624A" w:rsidRPr="004D0649" w:rsidRDefault="004C624A" w:rsidP="00C54C0A">
            <w:pPr>
              <w:spacing w:after="0" w:line="276" w:lineRule="auto"/>
              <w:jc w:val="center"/>
              <w:rPr>
                <w:rFonts w:cstheme="minorHAnsi"/>
                <w:sz w:val="20"/>
                <w:szCs w:val="20"/>
              </w:rPr>
            </w:pPr>
            <w:r w:rsidRPr="004D0649">
              <w:rPr>
                <w:rFonts w:cstheme="minorHAnsi"/>
                <w:sz w:val="20"/>
                <w:szCs w:val="20"/>
              </w:rPr>
              <w:t>-</w:t>
            </w:r>
            <w:r w:rsidR="00183997" w:rsidRPr="004D0649">
              <w:rPr>
                <w:rFonts w:cstheme="minorHAnsi"/>
                <w:i/>
                <w:sz w:val="20"/>
                <w:szCs w:val="20"/>
                <w:vertAlign w:val="superscript"/>
              </w:rPr>
              <w:t>b</w:t>
            </w:r>
          </w:p>
        </w:tc>
        <w:tc>
          <w:tcPr>
            <w:tcW w:w="549" w:type="dxa"/>
            <w:tcBorders>
              <w:top w:val="single" w:sz="12" w:space="0" w:color="auto"/>
            </w:tcBorders>
          </w:tcPr>
          <w:p w14:paraId="6604824C" w14:textId="22854F93" w:rsidR="004C624A" w:rsidRPr="004D0649" w:rsidRDefault="004C624A" w:rsidP="00C54C0A">
            <w:pPr>
              <w:spacing w:after="0" w:line="276" w:lineRule="auto"/>
              <w:jc w:val="center"/>
              <w:rPr>
                <w:rFonts w:cstheme="minorHAnsi"/>
                <w:sz w:val="20"/>
                <w:szCs w:val="20"/>
              </w:rPr>
            </w:pPr>
            <w:r w:rsidRPr="004D0649">
              <w:rPr>
                <w:rFonts w:cstheme="minorHAnsi"/>
                <w:sz w:val="20"/>
                <w:szCs w:val="20"/>
              </w:rPr>
              <w:t>0.5</w:t>
            </w:r>
          </w:p>
        </w:tc>
        <w:tc>
          <w:tcPr>
            <w:tcW w:w="596" w:type="dxa"/>
            <w:tcBorders>
              <w:top w:val="single" w:sz="12" w:space="0" w:color="auto"/>
              <w:right w:val="single" w:sz="12" w:space="0" w:color="auto"/>
            </w:tcBorders>
          </w:tcPr>
          <w:p w14:paraId="14CFA07A" w14:textId="0EFB25D9" w:rsidR="004C624A" w:rsidRPr="004D0649" w:rsidRDefault="004C624A" w:rsidP="00C54C0A">
            <w:pPr>
              <w:spacing w:after="0" w:line="276" w:lineRule="auto"/>
              <w:jc w:val="center"/>
              <w:rPr>
                <w:rFonts w:cstheme="minorHAnsi"/>
                <w:sz w:val="20"/>
                <w:szCs w:val="20"/>
              </w:rPr>
            </w:pPr>
            <w:r w:rsidRPr="004D0649">
              <w:rPr>
                <w:rFonts w:cstheme="minorHAnsi"/>
                <w:sz w:val="20"/>
                <w:szCs w:val="20"/>
              </w:rPr>
              <w:t>1</w:t>
            </w:r>
          </w:p>
        </w:tc>
        <w:tc>
          <w:tcPr>
            <w:tcW w:w="552" w:type="dxa"/>
            <w:tcBorders>
              <w:top w:val="single" w:sz="12" w:space="0" w:color="auto"/>
              <w:left w:val="single" w:sz="12" w:space="0" w:color="auto"/>
            </w:tcBorders>
            <w:shd w:val="clear" w:color="auto" w:fill="auto"/>
            <w:vAlign w:val="center"/>
          </w:tcPr>
          <w:p w14:paraId="529D4F4E" w14:textId="2DF46B93" w:rsidR="004C624A" w:rsidRPr="004D0649" w:rsidRDefault="004C624A" w:rsidP="00C54C0A">
            <w:pPr>
              <w:spacing w:after="0" w:line="276" w:lineRule="auto"/>
              <w:jc w:val="center"/>
              <w:rPr>
                <w:rFonts w:eastAsia="Times New Roman" w:cstheme="minorHAnsi"/>
                <w:sz w:val="24"/>
                <w:szCs w:val="24"/>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top w:val="single" w:sz="12" w:space="0" w:color="auto"/>
              <w:right w:val="single" w:sz="4" w:space="0" w:color="auto"/>
            </w:tcBorders>
            <w:shd w:val="clear" w:color="auto" w:fill="auto"/>
            <w:vAlign w:val="center"/>
          </w:tcPr>
          <w:p w14:paraId="09FF1122" w14:textId="766C5F16" w:rsidR="004C624A" w:rsidRPr="004D0649" w:rsidRDefault="00817F31" w:rsidP="00C54C0A">
            <w:pPr>
              <w:spacing w:after="0" w:line="276" w:lineRule="auto"/>
              <w:jc w:val="center"/>
              <w:rPr>
                <w:rFonts w:eastAsia="Times New Roman" w:cstheme="minorHAnsi"/>
                <w:lang w:eastAsia="it-IT"/>
              </w:rPr>
            </w:pPr>
            <w:r w:rsidRPr="004D0649">
              <w:rPr>
                <w:rFonts w:eastAsia="Times New Roman" w:cstheme="minorHAnsi"/>
                <w:lang w:eastAsia="it-IT"/>
              </w:rPr>
              <w:t>1</w:t>
            </w:r>
          </w:p>
        </w:tc>
        <w:tc>
          <w:tcPr>
            <w:tcW w:w="567" w:type="dxa"/>
            <w:tcBorders>
              <w:top w:val="single" w:sz="12" w:space="0" w:color="auto"/>
              <w:left w:val="single" w:sz="4" w:space="0" w:color="auto"/>
              <w:right w:val="single" w:sz="12" w:space="0" w:color="auto"/>
            </w:tcBorders>
          </w:tcPr>
          <w:p w14:paraId="481A3CB8" w14:textId="4ACD0585" w:rsidR="004C624A" w:rsidRPr="004D0649" w:rsidRDefault="004C624A" w:rsidP="00C54C0A">
            <w:pPr>
              <w:spacing w:after="0" w:line="276" w:lineRule="auto"/>
              <w:jc w:val="center"/>
              <w:rPr>
                <w:rFonts w:cstheme="minorHAnsi"/>
                <w:sz w:val="20"/>
                <w:szCs w:val="20"/>
              </w:rPr>
            </w:pPr>
            <w:r w:rsidRPr="004D0649">
              <w:rPr>
                <w:rFonts w:cstheme="minorHAnsi"/>
                <w:sz w:val="20"/>
                <w:szCs w:val="20"/>
              </w:rPr>
              <w:t>8</w:t>
            </w:r>
          </w:p>
        </w:tc>
        <w:tc>
          <w:tcPr>
            <w:tcW w:w="709" w:type="dxa"/>
            <w:tcBorders>
              <w:top w:val="single" w:sz="12" w:space="0" w:color="auto"/>
              <w:left w:val="single" w:sz="12" w:space="0" w:color="auto"/>
            </w:tcBorders>
            <w:shd w:val="clear" w:color="auto" w:fill="auto"/>
            <w:vAlign w:val="center"/>
          </w:tcPr>
          <w:p w14:paraId="6F1A91B7" w14:textId="22F26505" w:rsidR="004C624A" w:rsidRPr="004D0649" w:rsidRDefault="004C624A" w:rsidP="00C54C0A">
            <w:pPr>
              <w:spacing w:after="0" w:line="276" w:lineRule="auto"/>
              <w:jc w:val="center"/>
              <w:rPr>
                <w:rFonts w:cstheme="minorHAnsi"/>
                <w:sz w:val="20"/>
                <w:szCs w:val="20"/>
              </w:rPr>
            </w:pPr>
            <w:r w:rsidRPr="004D0649">
              <w:rPr>
                <w:rFonts w:cstheme="minorHAnsi"/>
                <w:sz w:val="20"/>
                <w:szCs w:val="20"/>
              </w:rPr>
              <w:t>1.54</w:t>
            </w:r>
          </w:p>
        </w:tc>
        <w:tc>
          <w:tcPr>
            <w:tcW w:w="851" w:type="dxa"/>
            <w:tcBorders>
              <w:top w:val="single" w:sz="12" w:space="0" w:color="auto"/>
            </w:tcBorders>
            <w:shd w:val="clear" w:color="auto" w:fill="auto"/>
            <w:vAlign w:val="center"/>
          </w:tcPr>
          <w:p w14:paraId="0059E53D" w14:textId="077611FC" w:rsidR="004C624A" w:rsidRPr="004D0649" w:rsidRDefault="00817F31" w:rsidP="00C54C0A">
            <w:pPr>
              <w:spacing w:after="0" w:line="276" w:lineRule="auto"/>
              <w:jc w:val="center"/>
              <w:rPr>
                <w:rFonts w:cstheme="minorHAnsi"/>
                <w:sz w:val="20"/>
                <w:szCs w:val="20"/>
              </w:rPr>
            </w:pPr>
            <w:r w:rsidRPr="004D0649">
              <w:rPr>
                <w:rFonts w:cstheme="minorHAnsi"/>
                <w:sz w:val="20"/>
                <w:szCs w:val="20"/>
              </w:rPr>
              <w:t>1.18</w:t>
            </w:r>
          </w:p>
        </w:tc>
        <w:tc>
          <w:tcPr>
            <w:tcW w:w="850" w:type="dxa"/>
            <w:tcBorders>
              <w:top w:val="single" w:sz="12" w:space="0" w:color="auto"/>
              <w:right w:val="nil"/>
            </w:tcBorders>
          </w:tcPr>
          <w:p w14:paraId="06DED96D" w14:textId="056115FB" w:rsidR="004C624A" w:rsidRPr="004D0649" w:rsidRDefault="004C624A" w:rsidP="00C54C0A">
            <w:pPr>
              <w:spacing w:after="0" w:line="276" w:lineRule="auto"/>
              <w:jc w:val="center"/>
              <w:rPr>
                <w:rFonts w:cstheme="minorHAnsi"/>
                <w:sz w:val="20"/>
                <w:szCs w:val="20"/>
              </w:rPr>
            </w:pPr>
            <w:r w:rsidRPr="004D0649">
              <w:rPr>
                <w:rFonts w:cstheme="minorHAnsi"/>
                <w:sz w:val="20"/>
                <w:szCs w:val="20"/>
              </w:rPr>
              <w:t>9.46</w:t>
            </w:r>
          </w:p>
        </w:tc>
      </w:tr>
      <w:tr w:rsidR="008E11B5" w:rsidRPr="004D0649" w14:paraId="393E51EA" w14:textId="0E2B25E4" w:rsidTr="0006462C">
        <w:trPr>
          <w:trHeight w:val="97"/>
          <w:jc w:val="center"/>
        </w:trPr>
        <w:tc>
          <w:tcPr>
            <w:tcW w:w="2854" w:type="dxa"/>
            <w:tcBorders>
              <w:left w:val="nil"/>
              <w:right w:val="single" w:sz="12" w:space="0" w:color="auto"/>
            </w:tcBorders>
            <w:shd w:val="clear" w:color="auto" w:fill="auto"/>
            <w:noWrap/>
            <w:vAlign w:val="center"/>
            <w:hideMark/>
          </w:tcPr>
          <w:p w14:paraId="54D6191C" w14:textId="675B677F" w:rsidR="004C624A" w:rsidRPr="004D0649" w:rsidRDefault="004C624A" w:rsidP="00303965">
            <w:pPr>
              <w:spacing w:after="0" w:line="276" w:lineRule="auto"/>
              <w:rPr>
                <w:rFonts w:eastAsia="Times New Roman" w:cstheme="minorHAnsi"/>
                <w:sz w:val="24"/>
                <w:szCs w:val="24"/>
                <w:lang w:eastAsia="it-IT"/>
              </w:rPr>
            </w:pPr>
            <w:r w:rsidRPr="004D0649">
              <w:rPr>
                <w:rFonts w:cstheme="minorHAnsi"/>
                <w:i/>
                <w:iCs/>
                <w:sz w:val="20"/>
                <w:szCs w:val="20"/>
              </w:rPr>
              <w:t xml:space="preserve">E. </w:t>
            </w:r>
            <w:proofErr w:type="spellStart"/>
            <w:r w:rsidRPr="004D0649">
              <w:rPr>
                <w:rFonts w:cstheme="minorHAnsi"/>
                <w:i/>
                <w:iCs/>
                <w:sz w:val="20"/>
                <w:szCs w:val="20"/>
              </w:rPr>
              <w:t>faecalis</w:t>
            </w:r>
            <w:proofErr w:type="spellEnd"/>
            <w:r w:rsidRPr="004D0649">
              <w:rPr>
                <w:rFonts w:cstheme="minorHAnsi"/>
                <w:i/>
                <w:iCs/>
                <w:sz w:val="20"/>
                <w:szCs w:val="20"/>
              </w:rPr>
              <w:t xml:space="preserve"> </w:t>
            </w:r>
            <w:r w:rsidRPr="004D0649">
              <w:rPr>
                <w:rFonts w:cstheme="minorHAnsi"/>
                <w:sz w:val="20"/>
                <w:szCs w:val="20"/>
              </w:rPr>
              <w:t>ATCC 19433</w:t>
            </w:r>
          </w:p>
        </w:tc>
        <w:tc>
          <w:tcPr>
            <w:tcW w:w="544" w:type="dxa"/>
          </w:tcPr>
          <w:p w14:paraId="06F10051" w14:textId="010A4499" w:rsidR="004C624A" w:rsidRPr="004D0649" w:rsidRDefault="004C624A" w:rsidP="00303965">
            <w:pPr>
              <w:spacing w:after="0" w:line="276" w:lineRule="auto"/>
              <w:jc w:val="center"/>
              <w:rPr>
                <w:rFonts w:cstheme="minorHAnsi"/>
                <w:sz w:val="20"/>
                <w:szCs w:val="20"/>
              </w:rPr>
            </w:pPr>
            <w:r w:rsidRPr="004D0649">
              <w:rPr>
                <w:rFonts w:cstheme="minorHAnsi"/>
                <w:sz w:val="20"/>
                <w:szCs w:val="20"/>
              </w:rPr>
              <w:t>-</w:t>
            </w:r>
          </w:p>
        </w:tc>
        <w:tc>
          <w:tcPr>
            <w:tcW w:w="549" w:type="dxa"/>
          </w:tcPr>
          <w:p w14:paraId="79F98BDD" w14:textId="54E66A47" w:rsidR="004C624A" w:rsidRPr="004D0649" w:rsidRDefault="004C624A" w:rsidP="00303965">
            <w:pPr>
              <w:spacing w:after="0" w:line="276" w:lineRule="auto"/>
              <w:jc w:val="center"/>
              <w:rPr>
                <w:rFonts w:cstheme="minorHAnsi"/>
                <w:sz w:val="20"/>
                <w:szCs w:val="20"/>
              </w:rPr>
            </w:pPr>
            <w:r w:rsidRPr="004D0649">
              <w:rPr>
                <w:rFonts w:cstheme="minorHAnsi"/>
                <w:sz w:val="20"/>
                <w:szCs w:val="20"/>
              </w:rPr>
              <w:t>1</w:t>
            </w:r>
          </w:p>
        </w:tc>
        <w:tc>
          <w:tcPr>
            <w:tcW w:w="596" w:type="dxa"/>
            <w:tcBorders>
              <w:right w:val="single" w:sz="12" w:space="0" w:color="auto"/>
            </w:tcBorders>
          </w:tcPr>
          <w:p w14:paraId="0D82E1EA" w14:textId="47239150" w:rsidR="004C624A" w:rsidRPr="004D0649" w:rsidRDefault="004C624A" w:rsidP="00303965">
            <w:pPr>
              <w:spacing w:after="0" w:line="276" w:lineRule="auto"/>
              <w:jc w:val="center"/>
              <w:rPr>
                <w:rFonts w:cstheme="minorHAnsi"/>
                <w:sz w:val="20"/>
                <w:szCs w:val="20"/>
              </w:rPr>
            </w:pPr>
            <w:r w:rsidRPr="004D0649">
              <w:rPr>
                <w:rFonts w:cstheme="minorHAnsi"/>
                <w:sz w:val="20"/>
                <w:szCs w:val="20"/>
              </w:rPr>
              <w:t>1</w:t>
            </w:r>
          </w:p>
        </w:tc>
        <w:tc>
          <w:tcPr>
            <w:tcW w:w="552" w:type="dxa"/>
            <w:tcBorders>
              <w:left w:val="single" w:sz="12" w:space="0" w:color="auto"/>
            </w:tcBorders>
            <w:shd w:val="clear" w:color="auto" w:fill="auto"/>
          </w:tcPr>
          <w:p w14:paraId="348E2CDA" w14:textId="7C4C1307" w:rsidR="004C624A" w:rsidRPr="004D0649" w:rsidRDefault="004C624A" w:rsidP="00303965">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4950B8B2" w14:textId="7B4BB339" w:rsidR="004C624A" w:rsidRPr="004D0649" w:rsidRDefault="004C624A" w:rsidP="00303965">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37C6431E" w14:textId="3659AD50" w:rsidR="004C624A" w:rsidRPr="004D0649" w:rsidRDefault="004C624A" w:rsidP="00303965">
            <w:pPr>
              <w:spacing w:after="0" w:line="276" w:lineRule="auto"/>
              <w:jc w:val="center"/>
              <w:rPr>
                <w:rFonts w:cstheme="minorHAnsi"/>
                <w:sz w:val="20"/>
                <w:szCs w:val="20"/>
              </w:rPr>
            </w:pPr>
            <w:r w:rsidRPr="004D0649">
              <w:rPr>
                <w:rFonts w:cstheme="minorHAnsi"/>
                <w:sz w:val="20"/>
                <w:szCs w:val="20"/>
              </w:rPr>
              <w:t>8</w:t>
            </w:r>
          </w:p>
        </w:tc>
        <w:tc>
          <w:tcPr>
            <w:tcW w:w="709" w:type="dxa"/>
            <w:tcBorders>
              <w:left w:val="single" w:sz="12" w:space="0" w:color="auto"/>
            </w:tcBorders>
            <w:shd w:val="clear" w:color="auto" w:fill="auto"/>
            <w:vAlign w:val="center"/>
          </w:tcPr>
          <w:p w14:paraId="47A8E35E" w14:textId="319838C2" w:rsidR="004C624A" w:rsidRPr="004D0649" w:rsidRDefault="004C624A" w:rsidP="00303965">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44BD9D0A" w14:textId="1D1D6D83" w:rsidR="004C624A" w:rsidRPr="004D0649" w:rsidRDefault="004C624A" w:rsidP="00303965">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18D6F148" w14:textId="55E73F5E" w:rsidR="004C624A" w:rsidRPr="004D0649" w:rsidRDefault="004C624A" w:rsidP="00303965">
            <w:pPr>
              <w:spacing w:after="0" w:line="276" w:lineRule="auto"/>
              <w:jc w:val="center"/>
              <w:rPr>
                <w:rFonts w:cstheme="minorHAnsi"/>
                <w:sz w:val="20"/>
                <w:szCs w:val="20"/>
              </w:rPr>
            </w:pPr>
            <w:r w:rsidRPr="004D0649">
              <w:rPr>
                <w:rFonts w:cstheme="minorHAnsi"/>
                <w:sz w:val="20"/>
                <w:szCs w:val="20"/>
              </w:rPr>
              <w:t>9.46</w:t>
            </w:r>
          </w:p>
        </w:tc>
      </w:tr>
      <w:tr w:rsidR="008E11B5" w:rsidRPr="004D0649" w14:paraId="6294480A" w14:textId="07BC988F" w:rsidTr="0006462C">
        <w:trPr>
          <w:trHeight w:val="97"/>
          <w:jc w:val="center"/>
        </w:trPr>
        <w:tc>
          <w:tcPr>
            <w:tcW w:w="2854" w:type="dxa"/>
            <w:tcBorders>
              <w:left w:val="nil"/>
              <w:right w:val="single" w:sz="12" w:space="0" w:color="auto"/>
            </w:tcBorders>
            <w:shd w:val="clear" w:color="auto" w:fill="auto"/>
            <w:noWrap/>
            <w:vAlign w:val="center"/>
            <w:hideMark/>
          </w:tcPr>
          <w:p w14:paraId="26D94A36" w14:textId="0F59AC6D" w:rsidR="004C624A" w:rsidRPr="004D0649" w:rsidRDefault="004C624A" w:rsidP="00303965">
            <w:pPr>
              <w:spacing w:after="0" w:line="276" w:lineRule="auto"/>
              <w:rPr>
                <w:rFonts w:eastAsia="Times New Roman" w:cstheme="minorHAnsi"/>
                <w:i/>
                <w:iCs/>
                <w:sz w:val="24"/>
                <w:szCs w:val="24"/>
                <w:lang w:eastAsia="it-IT"/>
              </w:rPr>
            </w:pPr>
            <w:r w:rsidRPr="004D0649">
              <w:rPr>
                <w:rFonts w:cstheme="minorHAnsi"/>
                <w:i/>
                <w:iCs/>
                <w:sz w:val="20"/>
                <w:szCs w:val="20"/>
              </w:rPr>
              <w:t xml:space="preserve">S. </w:t>
            </w:r>
            <w:proofErr w:type="spellStart"/>
            <w:r w:rsidRPr="004D0649">
              <w:rPr>
                <w:rFonts w:cstheme="minorHAnsi"/>
                <w:i/>
                <w:iCs/>
                <w:sz w:val="20"/>
                <w:szCs w:val="20"/>
              </w:rPr>
              <w:t>aureus</w:t>
            </w:r>
            <w:proofErr w:type="spellEnd"/>
            <w:r w:rsidRPr="004D0649">
              <w:rPr>
                <w:rFonts w:cstheme="minorHAnsi"/>
                <w:i/>
                <w:iCs/>
                <w:sz w:val="20"/>
                <w:szCs w:val="20"/>
              </w:rPr>
              <w:t xml:space="preserve"> </w:t>
            </w:r>
            <w:r w:rsidRPr="004D0649">
              <w:rPr>
                <w:rFonts w:cstheme="minorHAnsi"/>
                <w:sz w:val="20"/>
                <w:szCs w:val="20"/>
              </w:rPr>
              <w:t>ATCC 25923</w:t>
            </w:r>
          </w:p>
        </w:tc>
        <w:tc>
          <w:tcPr>
            <w:tcW w:w="544" w:type="dxa"/>
          </w:tcPr>
          <w:p w14:paraId="054BB569" w14:textId="01F64600" w:rsidR="004C624A" w:rsidRPr="004D0649" w:rsidRDefault="004C624A" w:rsidP="00303965">
            <w:pPr>
              <w:spacing w:after="0" w:line="276" w:lineRule="auto"/>
              <w:jc w:val="center"/>
              <w:rPr>
                <w:rFonts w:cstheme="minorHAnsi"/>
                <w:sz w:val="20"/>
                <w:szCs w:val="20"/>
              </w:rPr>
            </w:pPr>
            <w:r w:rsidRPr="004D0649">
              <w:rPr>
                <w:rFonts w:cstheme="minorHAnsi"/>
                <w:sz w:val="20"/>
                <w:szCs w:val="20"/>
              </w:rPr>
              <w:t>-</w:t>
            </w:r>
          </w:p>
        </w:tc>
        <w:tc>
          <w:tcPr>
            <w:tcW w:w="549" w:type="dxa"/>
          </w:tcPr>
          <w:p w14:paraId="0A4EA5D0" w14:textId="18E873A5" w:rsidR="004C624A" w:rsidRPr="004D0649" w:rsidRDefault="004C624A" w:rsidP="00303965">
            <w:pPr>
              <w:spacing w:after="0" w:line="276" w:lineRule="auto"/>
              <w:jc w:val="center"/>
              <w:rPr>
                <w:rFonts w:cstheme="minorHAnsi"/>
                <w:sz w:val="20"/>
                <w:szCs w:val="20"/>
              </w:rPr>
            </w:pPr>
            <w:r w:rsidRPr="004D0649">
              <w:rPr>
                <w:rFonts w:cstheme="minorHAnsi"/>
                <w:sz w:val="20"/>
                <w:szCs w:val="20"/>
              </w:rPr>
              <w:t>0.5</w:t>
            </w:r>
          </w:p>
        </w:tc>
        <w:tc>
          <w:tcPr>
            <w:tcW w:w="596" w:type="dxa"/>
            <w:tcBorders>
              <w:right w:val="single" w:sz="12" w:space="0" w:color="auto"/>
            </w:tcBorders>
          </w:tcPr>
          <w:p w14:paraId="30A75EBC" w14:textId="7E0201E7" w:rsidR="004C624A" w:rsidRPr="004D0649" w:rsidRDefault="004C624A" w:rsidP="00303965">
            <w:pPr>
              <w:spacing w:after="0" w:line="276" w:lineRule="auto"/>
              <w:jc w:val="center"/>
              <w:rPr>
                <w:rFonts w:cstheme="minorHAnsi"/>
                <w:sz w:val="20"/>
                <w:szCs w:val="20"/>
              </w:rPr>
            </w:pPr>
            <w:r w:rsidRPr="004D0649">
              <w:rPr>
                <w:rFonts w:cstheme="minorHAnsi"/>
                <w:sz w:val="20"/>
                <w:szCs w:val="20"/>
              </w:rPr>
              <w:t>0.125</w:t>
            </w:r>
          </w:p>
        </w:tc>
        <w:tc>
          <w:tcPr>
            <w:tcW w:w="552" w:type="dxa"/>
            <w:tcBorders>
              <w:left w:val="single" w:sz="12" w:space="0" w:color="auto"/>
            </w:tcBorders>
            <w:shd w:val="clear" w:color="auto" w:fill="auto"/>
          </w:tcPr>
          <w:p w14:paraId="7900C90A" w14:textId="712196E9" w:rsidR="004C624A" w:rsidRPr="004D0649" w:rsidRDefault="004C624A" w:rsidP="00303965">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53671892" w14:textId="64ECD42E" w:rsidR="004C624A" w:rsidRPr="004D0649" w:rsidRDefault="004C624A" w:rsidP="00303965">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29F85F39" w14:textId="151599DF" w:rsidR="004C624A" w:rsidRPr="004D0649" w:rsidRDefault="004C624A" w:rsidP="00303965">
            <w:pPr>
              <w:spacing w:after="0" w:line="276" w:lineRule="auto"/>
              <w:jc w:val="center"/>
              <w:rPr>
                <w:rFonts w:cstheme="minorHAnsi"/>
                <w:sz w:val="20"/>
                <w:szCs w:val="20"/>
              </w:rPr>
            </w:pPr>
            <w:r w:rsidRPr="004D0649">
              <w:rPr>
                <w:rFonts w:cstheme="minorHAnsi"/>
                <w:sz w:val="20"/>
                <w:szCs w:val="20"/>
              </w:rPr>
              <w:t>8</w:t>
            </w:r>
          </w:p>
        </w:tc>
        <w:tc>
          <w:tcPr>
            <w:tcW w:w="709" w:type="dxa"/>
            <w:tcBorders>
              <w:left w:val="single" w:sz="12" w:space="0" w:color="auto"/>
            </w:tcBorders>
            <w:shd w:val="clear" w:color="auto" w:fill="auto"/>
            <w:vAlign w:val="center"/>
          </w:tcPr>
          <w:p w14:paraId="294B736A" w14:textId="4C09AB2B" w:rsidR="004C624A" w:rsidRPr="004D0649" w:rsidRDefault="004C624A" w:rsidP="00303965">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23327A8D" w14:textId="5645F2DA" w:rsidR="004C624A" w:rsidRPr="004D0649" w:rsidRDefault="004C624A" w:rsidP="00303965">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6EE03B0A" w14:textId="2D1C62A4" w:rsidR="004C624A" w:rsidRPr="004D0649" w:rsidRDefault="004C624A" w:rsidP="00303965">
            <w:pPr>
              <w:spacing w:after="0" w:line="276" w:lineRule="auto"/>
              <w:jc w:val="center"/>
              <w:rPr>
                <w:rFonts w:cstheme="minorHAnsi"/>
                <w:sz w:val="20"/>
                <w:szCs w:val="20"/>
              </w:rPr>
            </w:pPr>
            <w:r w:rsidRPr="004D0649">
              <w:rPr>
                <w:rFonts w:cstheme="minorHAnsi"/>
                <w:sz w:val="20"/>
                <w:szCs w:val="20"/>
              </w:rPr>
              <w:t>9.46</w:t>
            </w:r>
          </w:p>
        </w:tc>
      </w:tr>
      <w:tr w:rsidR="004D0649" w:rsidRPr="004D0649" w14:paraId="0C63698F" w14:textId="40BFA4BC" w:rsidTr="0006462C">
        <w:trPr>
          <w:trHeight w:val="100"/>
          <w:jc w:val="center"/>
        </w:trPr>
        <w:tc>
          <w:tcPr>
            <w:tcW w:w="2854" w:type="dxa"/>
            <w:tcBorders>
              <w:left w:val="nil"/>
              <w:right w:val="single" w:sz="12" w:space="0" w:color="auto"/>
            </w:tcBorders>
            <w:shd w:val="clear" w:color="auto" w:fill="auto"/>
            <w:noWrap/>
            <w:vAlign w:val="center"/>
            <w:hideMark/>
          </w:tcPr>
          <w:p w14:paraId="6D9C9926" w14:textId="088B265F" w:rsidR="004D0649" w:rsidRPr="004D0649" w:rsidRDefault="004D0649" w:rsidP="004D0649">
            <w:pPr>
              <w:spacing w:after="0" w:line="276" w:lineRule="auto"/>
              <w:rPr>
                <w:rFonts w:eastAsia="Times New Roman" w:cstheme="minorHAnsi"/>
                <w:i/>
                <w:iCs/>
                <w:sz w:val="24"/>
                <w:szCs w:val="24"/>
                <w:lang w:eastAsia="it-IT"/>
              </w:rPr>
            </w:pPr>
            <w:r w:rsidRPr="004D0649">
              <w:rPr>
                <w:rFonts w:cstheme="minorHAnsi"/>
                <w:i/>
                <w:iCs/>
                <w:sz w:val="20"/>
                <w:szCs w:val="20"/>
              </w:rPr>
              <w:t xml:space="preserve">S. </w:t>
            </w:r>
            <w:proofErr w:type="spellStart"/>
            <w:r w:rsidRPr="004D0649">
              <w:rPr>
                <w:rFonts w:cstheme="minorHAnsi"/>
                <w:i/>
                <w:iCs/>
                <w:sz w:val="20"/>
                <w:szCs w:val="20"/>
              </w:rPr>
              <w:t>epidermidis</w:t>
            </w:r>
            <w:proofErr w:type="spellEnd"/>
            <w:r w:rsidRPr="004D0649">
              <w:rPr>
                <w:rFonts w:cstheme="minorHAnsi"/>
                <w:i/>
                <w:iCs/>
                <w:sz w:val="20"/>
                <w:szCs w:val="20"/>
              </w:rPr>
              <w:t xml:space="preserve"> </w:t>
            </w:r>
            <w:r w:rsidRPr="004D0649">
              <w:rPr>
                <w:rFonts w:cstheme="minorHAnsi"/>
                <w:sz w:val="20"/>
                <w:szCs w:val="20"/>
              </w:rPr>
              <w:t>ATCC 14990</w:t>
            </w:r>
          </w:p>
        </w:tc>
        <w:tc>
          <w:tcPr>
            <w:tcW w:w="544" w:type="dxa"/>
          </w:tcPr>
          <w:p w14:paraId="44727C07" w14:textId="5FE82C1D" w:rsidR="004D0649" w:rsidRPr="004D0649" w:rsidRDefault="004D0649" w:rsidP="004D0649">
            <w:pPr>
              <w:spacing w:after="0" w:line="276" w:lineRule="auto"/>
              <w:jc w:val="center"/>
              <w:rPr>
                <w:rFonts w:cstheme="minorHAnsi"/>
                <w:sz w:val="20"/>
                <w:szCs w:val="20"/>
              </w:rPr>
            </w:pPr>
            <w:r w:rsidRPr="004D0649">
              <w:rPr>
                <w:rFonts w:cstheme="minorHAnsi"/>
                <w:sz w:val="20"/>
                <w:szCs w:val="20"/>
              </w:rPr>
              <w:t>-</w:t>
            </w:r>
          </w:p>
        </w:tc>
        <w:tc>
          <w:tcPr>
            <w:tcW w:w="549" w:type="dxa"/>
          </w:tcPr>
          <w:p w14:paraId="3DFF7472" w14:textId="671446A2" w:rsidR="004D0649" w:rsidRPr="004D0649" w:rsidRDefault="004D0649" w:rsidP="004D0649">
            <w:pPr>
              <w:spacing w:after="0" w:line="276" w:lineRule="auto"/>
              <w:jc w:val="center"/>
              <w:rPr>
                <w:rFonts w:cstheme="minorHAnsi"/>
                <w:sz w:val="20"/>
                <w:szCs w:val="20"/>
              </w:rPr>
            </w:pPr>
            <w:r w:rsidRPr="00371A34">
              <w:t>0.5</w:t>
            </w:r>
          </w:p>
        </w:tc>
        <w:tc>
          <w:tcPr>
            <w:tcW w:w="596" w:type="dxa"/>
            <w:tcBorders>
              <w:right w:val="single" w:sz="12" w:space="0" w:color="auto"/>
            </w:tcBorders>
          </w:tcPr>
          <w:p w14:paraId="71733D03" w14:textId="0FE69A4F" w:rsidR="004D0649" w:rsidRPr="004D0649" w:rsidRDefault="004D0649" w:rsidP="004D0649">
            <w:pPr>
              <w:spacing w:after="0" w:line="276" w:lineRule="auto"/>
              <w:jc w:val="center"/>
              <w:rPr>
                <w:rFonts w:cstheme="minorHAnsi"/>
                <w:sz w:val="20"/>
                <w:szCs w:val="20"/>
              </w:rPr>
            </w:pPr>
            <w:r w:rsidRPr="00371A34">
              <w:t>0.125</w:t>
            </w:r>
          </w:p>
        </w:tc>
        <w:tc>
          <w:tcPr>
            <w:tcW w:w="552" w:type="dxa"/>
            <w:tcBorders>
              <w:left w:val="single" w:sz="12" w:space="0" w:color="auto"/>
            </w:tcBorders>
            <w:shd w:val="clear" w:color="auto" w:fill="auto"/>
          </w:tcPr>
          <w:p w14:paraId="2BAC27C3" w14:textId="1FEA0FF7" w:rsidR="004D0649" w:rsidRPr="004D0649" w:rsidRDefault="004D0649" w:rsidP="004D0649">
            <w:pPr>
              <w:spacing w:after="0" w:line="276" w:lineRule="auto"/>
              <w:jc w:val="center"/>
              <w:rPr>
                <w:rFonts w:eastAsia="Times New Roman" w:cstheme="minorHAnsi"/>
                <w:lang w:eastAsia="it-IT"/>
              </w:rPr>
            </w:pPr>
            <w:r w:rsidRPr="004D0649">
              <w:rPr>
                <w:rFonts w:cstheme="minorHAnsi"/>
                <w:sz w:val="20"/>
                <w:szCs w:val="20"/>
              </w:rPr>
              <w:t>1</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63E85DDD" w14:textId="2525E84C" w:rsidR="004D0649" w:rsidRPr="004D0649" w:rsidRDefault="004D0649" w:rsidP="004D0649">
            <w:pPr>
              <w:spacing w:after="0" w:line="276" w:lineRule="auto"/>
              <w:jc w:val="center"/>
              <w:rPr>
                <w:rFonts w:eastAsia="Times New Roman" w:cstheme="minorHAnsi"/>
                <w:lang w:eastAsia="it-IT"/>
              </w:rPr>
            </w:pPr>
            <w:r w:rsidRPr="004D0649">
              <w:rPr>
                <w:rFonts w:eastAsia="Times New Roman" w:cstheme="minorHAnsi"/>
                <w:lang w:eastAsia="it-IT"/>
              </w:rPr>
              <w:t>1</w:t>
            </w:r>
          </w:p>
        </w:tc>
        <w:tc>
          <w:tcPr>
            <w:tcW w:w="567" w:type="dxa"/>
            <w:tcBorders>
              <w:left w:val="single" w:sz="4" w:space="0" w:color="auto"/>
              <w:right w:val="single" w:sz="12" w:space="0" w:color="auto"/>
            </w:tcBorders>
          </w:tcPr>
          <w:p w14:paraId="4F4135EC" w14:textId="295AA26B" w:rsidR="004D0649" w:rsidRPr="004D0649" w:rsidRDefault="004D0649" w:rsidP="004D0649">
            <w:pPr>
              <w:spacing w:after="0" w:line="276" w:lineRule="auto"/>
              <w:jc w:val="center"/>
              <w:rPr>
                <w:rFonts w:cstheme="minorHAnsi"/>
                <w:sz w:val="20"/>
                <w:szCs w:val="20"/>
              </w:rPr>
            </w:pPr>
            <w:r w:rsidRPr="004D0649">
              <w:rPr>
                <w:rFonts w:cstheme="minorHAnsi"/>
                <w:sz w:val="20"/>
                <w:szCs w:val="20"/>
              </w:rPr>
              <w:t>4</w:t>
            </w:r>
          </w:p>
        </w:tc>
        <w:tc>
          <w:tcPr>
            <w:tcW w:w="709" w:type="dxa"/>
            <w:tcBorders>
              <w:left w:val="single" w:sz="12" w:space="0" w:color="auto"/>
            </w:tcBorders>
            <w:shd w:val="clear" w:color="auto" w:fill="auto"/>
            <w:vAlign w:val="center"/>
          </w:tcPr>
          <w:p w14:paraId="15CC24E9" w14:textId="3869D5F0" w:rsidR="004D0649" w:rsidRPr="004D0649" w:rsidRDefault="004D0649" w:rsidP="004D0649">
            <w:pPr>
              <w:spacing w:after="0" w:line="276" w:lineRule="auto"/>
              <w:jc w:val="center"/>
              <w:rPr>
                <w:rFonts w:cstheme="minorHAnsi"/>
                <w:sz w:val="20"/>
                <w:szCs w:val="20"/>
              </w:rPr>
            </w:pPr>
            <w:r w:rsidRPr="004D0649">
              <w:rPr>
                <w:rFonts w:cstheme="minorHAnsi"/>
                <w:sz w:val="20"/>
                <w:szCs w:val="20"/>
              </w:rPr>
              <w:t>0.77</w:t>
            </w:r>
          </w:p>
        </w:tc>
        <w:tc>
          <w:tcPr>
            <w:tcW w:w="851" w:type="dxa"/>
            <w:shd w:val="clear" w:color="auto" w:fill="auto"/>
            <w:vAlign w:val="center"/>
          </w:tcPr>
          <w:p w14:paraId="403D57F0" w14:textId="3E82AC6B" w:rsidR="004D0649" w:rsidRPr="004D0649" w:rsidRDefault="004D0649" w:rsidP="004D0649">
            <w:pPr>
              <w:spacing w:after="0" w:line="276" w:lineRule="auto"/>
              <w:jc w:val="center"/>
              <w:rPr>
                <w:rFonts w:cstheme="minorHAnsi"/>
                <w:sz w:val="20"/>
                <w:szCs w:val="20"/>
              </w:rPr>
            </w:pPr>
            <w:r w:rsidRPr="004D0649">
              <w:rPr>
                <w:rFonts w:cstheme="minorHAnsi"/>
                <w:sz w:val="20"/>
                <w:szCs w:val="20"/>
              </w:rPr>
              <w:t>1.01</w:t>
            </w:r>
          </w:p>
        </w:tc>
        <w:tc>
          <w:tcPr>
            <w:tcW w:w="850" w:type="dxa"/>
            <w:tcBorders>
              <w:right w:val="nil"/>
            </w:tcBorders>
          </w:tcPr>
          <w:p w14:paraId="318FC007" w14:textId="3500F0A4" w:rsidR="004D0649" w:rsidRPr="004D0649" w:rsidRDefault="004D0649" w:rsidP="004D0649">
            <w:pPr>
              <w:spacing w:after="0" w:line="276" w:lineRule="auto"/>
              <w:jc w:val="center"/>
              <w:rPr>
                <w:rFonts w:cstheme="minorHAnsi"/>
                <w:sz w:val="20"/>
                <w:szCs w:val="20"/>
              </w:rPr>
            </w:pPr>
            <w:r w:rsidRPr="004D0649">
              <w:rPr>
                <w:rFonts w:cstheme="minorHAnsi"/>
                <w:sz w:val="20"/>
                <w:szCs w:val="20"/>
              </w:rPr>
              <w:t>4.73</w:t>
            </w:r>
          </w:p>
        </w:tc>
      </w:tr>
      <w:tr w:rsidR="008E11B5" w:rsidRPr="004D0649" w14:paraId="6D8602CE" w14:textId="3B2D27A2" w:rsidTr="0006462C">
        <w:trPr>
          <w:trHeight w:val="130"/>
          <w:jc w:val="center"/>
        </w:trPr>
        <w:tc>
          <w:tcPr>
            <w:tcW w:w="2854" w:type="dxa"/>
            <w:tcBorders>
              <w:left w:val="nil"/>
              <w:right w:val="single" w:sz="12" w:space="0" w:color="auto"/>
            </w:tcBorders>
            <w:shd w:val="clear" w:color="auto" w:fill="auto"/>
            <w:noWrap/>
            <w:vAlign w:val="center"/>
            <w:hideMark/>
          </w:tcPr>
          <w:p w14:paraId="5CD53E7B" w14:textId="6A7F0D5F" w:rsidR="004C624A" w:rsidRPr="004D0649" w:rsidRDefault="004C624A" w:rsidP="004C624A">
            <w:pPr>
              <w:spacing w:after="0" w:line="276" w:lineRule="auto"/>
              <w:rPr>
                <w:rFonts w:eastAsia="Times New Roman" w:cstheme="minorHAnsi"/>
                <w:i/>
                <w:iCs/>
                <w:sz w:val="24"/>
                <w:szCs w:val="24"/>
                <w:lang w:eastAsia="it-IT"/>
              </w:rPr>
            </w:pPr>
            <w:r w:rsidRPr="004D0649">
              <w:rPr>
                <w:rFonts w:cstheme="minorHAnsi"/>
                <w:i/>
                <w:iCs/>
                <w:sz w:val="20"/>
                <w:szCs w:val="20"/>
              </w:rPr>
              <w:t xml:space="preserve">S. </w:t>
            </w:r>
            <w:proofErr w:type="spellStart"/>
            <w:r w:rsidRPr="004D0649">
              <w:rPr>
                <w:rFonts w:cstheme="minorHAnsi"/>
                <w:i/>
                <w:iCs/>
                <w:sz w:val="20"/>
                <w:szCs w:val="20"/>
              </w:rPr>
              <w:t>pyogenes</w:t>
            </w:r>
            <w:proofErr w:type="spellEnd"/>
            <w:r w:rsidRPr="004D0649">
              <w:rPr>
                <w:rFonts w:cstheme="minorHAnsi"/>
                <w:i/>
                <w:iCs/>
                <w:sz w:val="20"/>
                <w:szCs w:val="20"/>
              </w:rPr>
              <w:t xml:space="preserve"> </w:t>
            </w:r>
            <w:r w:rsidRPr="004D0649">
              <w:rPr>
                <w:rFonts w:cstheme="minorHAnsi"/>
                <w:sz w:val="20"/>
                <w:szCs w:val="20"/>
              </w:rPr>
              <w:t>ATCC 12344</w:t>
            </w:r>
          </w:p>
        </w:tc>
        <w:tc>
          <w:tcPr>
            <w:tcW w:w="544" w:type="dxa"/>
          </w:tcPr>
          <w:p w14:paraId="496A6C5D" w14:textId="68F15020" w:rsidR="004C624A" w:rsidRPr="004D0649" w:rsidRDefault="004C624A" w:rsidP="004C624A">
            <w:pPr>
              <w:spacing w:after="0" w:line="276" w:lineRule="auto"/>
              <w:jc w:val="center"/>
              <w:rPr>
                <w:rFonts w:cstheme="minorHAnsi"/>
                <w:sz w:val="20"/>
                <w:szCs w:val="20"/>
              </w:rPr>
            </w:pPr>
            <w:r w:rsidRPr="004D0649">
              <w:rPr>
                <w:rFonts w:cstheme="minorHAnsi"/>
                <w:sz w:val="20"/>
                <w:szCs w:val="20"/>
              </w:rPr>
              <w:t>-</w:t>
            </w:r>
          </w:p>
        </w:tc>
        <w:tc>
          <w:tcPr>
            <w:tcW w:w="549" w:type="dxa"/>
          </w:tcPr>
          <w:p w14:paraId="37FFBDC9" w14:textId="3E3E30B2"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0.5</w:t>
            </w:r>
          </w:p>
        </w:tc>
        <w:tc>
          <w:tcPr>
            <w:tcW w:w="596" w:type="dxa"/>
            <w:tcBorders>
              <w:right w:val="single" w:sz="12" w:space="0" w:color="auto"/>
            </w:tcBorders>
          </w:tcPr>
          <w:p w14:paraId="14FEA41F" w14:textId="72DEFFCB"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0.125</w:t>
            </w:r>
          </w:p>
        </w:tc>
        <w:tc>
          <w:tcPr>
            <w:tcW w:w="552" w:type="dxa"/>
            <w:tcBorders>
              <w:left w:val="single" w:sz="12" w:space="0" w:color="auto"/>
            </w:tcBorders>
            <w:shd w:val="clear" w:color="auto" w:fill="auto"/>
          </w:tcPr>
          <w:p w14:paraId="7BCAE2FA" w14:textId="6CF88476"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1</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37525B72" w14:textId="1E34CFE6"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0.5</w:t>
            </w:r>
          </w:p>
        </w:tc>
        <w:tc>
          <w:tcPr>
            <w:tcW w:w="567" w:type="dxa"/>
            <w:tcBorders>
              <w:left w:val="single" w:sz="4" w:space="0" w:color="auto"/>
              <w:right w:val="single" w:sz="12" w:space="0" w:color="auto"/>
            </w:tcBorders>
          </w:tcPr>
          <w:p w14:paraId="0E7A81B0" w14:textId="7F662DD5" w:rsidR="004C624A" w:rsidRPr="004D0649" w:rsidRDefault="004C624A" w:rsidP="004C624A">
            <w:pPr>
              <w:spacing w:after="0" w:line="276" w:lineRule="auto"/>
              <w:jc w:val="center"/>
              <w:rPr>
                <w:rFonts w:cstheme="minorHAnsi"/>
                <w:sz w:val="20"/>
                <w:szCs w:val="20"/>
              </w:rPr>
            </w:pPr>
            <w:r w:rsidRPr="004D0649">
              <w:rPr>
                <w:rFonts w:cstheme="minorHAnsi"/>
                <w:sz w:val="20"/>
                <w:szCs w:val="20"/>
              </w:rPr>
              <w:t>4</w:t>
            </w:r>
          </w:p>
        </w:tc>
        <w:tc>
          <w:tcPr>
            <w:tcW w:w="709" w:type="dxa"/>
            <w:tcBorders>
              <w:left w:val="single" w:sz="12" w:space="0" w:color="auto"/>
            </w:tcBorders>
            <w:shd w:val="clear" w:color="auto" w:fill="auto"/>
            <w:vAlign w:val="center"/>
          </w:tcPr>
          <w:p w14:paraId="639385A8" w14:textId="13BE817E"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0.77</w:t>
            </w:r>
          </w:p>
        </w:tc>
        <w:tc>
          <w:tcPr>
            <w:tcW w:w="851" w:type="dxa"/>
            <w:shd w:val="clear" w:color="auto" w:fill="auto"/>
            <w:vAlign w:val="center"/>
          </w:tcPr>
          <w:p w14:paraId="748A0245" w14:textId="05E1B499"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0.50</w:t>
            </w:r>
          </w:p>
        </w:tc>
        <w:tc>
          <w:tcPr>
            <w:tcW w:w="850" w:type="dxa"/>
            <w:tcBorders>
              <w:right w:val="nil"/>
            </w:tcBorders>
          </w:tcPr>
          <w:p w14:paraId="4AF5233F" w14:textId="336B30A8" w:rsidR="004C624A" w:rsidRPr="004D0649" w:rsidRDefault="004C624A" w:rsidP="004C624A">
            <w:pPr>
              <w:spacing w:after="0" w:line="276" w:lineRule="auto"/>
              <w:jc w:val="center"/>
              <w:rPr>
                <w:rFonts w:cstheme="minorHAnsi"/>
                <w:sz w:val="20"/>
                <w:szCs w:val="20"/>
              </w:rPr>
            </w:pPr>
            <w:r w:rsidRPr="004D0649">
              <w:rPr>
                <w:rFonts w:cstheme="minorHAnsi"/>
                <w:sz w:val="20"/>
                <w:szCs w:val="20"/>
              </w:rPr>
              <w:t>4.73</w:t>
            </w:r>
          </w:p>
        </w:tc>
      </w:tr>
      <w:tr w:rsidR="008E11B5" w:rsidRPr="004D0649" w14:paraId="51143E87" w14:textId="5F355BE3" w:rsidTr="0006462C">
        <w:trPr>
          <w:trHeight w:val="97"/>
          <w:jc w:val="center"/>
        </w:trPr>
        <w:tc>
          <w:tcPr>
            <w:tcW w:w="2854" w:type="dxa"/>
            <w:tcBorders>
              <w:left w:val="nil"/>
              <w:right w:val="single" w:sz="12" w:space="0" w:color="auto"/>
            </w:tcBorders>
            <w:shd w:val="clear" w:color="auto" w:fill="auto"/>
            <w:noWrap/>
            <w:vAlign w:val="center"/>
            <w:hideMark/>
          </w:tcPr>
          <w:p w14:paraId="49268ED9" w14:textId="646731D6" w:rsidR="004C624A" w:rsidRPr="004D0649" w:rsidRDefault="004C624A" w:rsidP="004C624A">
            <w:pPr>
              <w:spacing w:after="0" w:line="276" w:lineRule="auto"/>
              <w:rPr>
                <w:rFonts w:eastAsia="Times New Roman" w:cstheme="minorHAnsi"/>
                <w:i/>
                <w:iCs/>
                <w:sz w:val="24"/>
                <w:szCs w:val="24"/>
                <w:lang w:eastAsia="it-IT"/>
              </w:rPr>
            </w:pPr>
            <w:r w:rsidRPr="004D0649">
              <w:rPr>
                <w:rFonts w:cstheme="minorHAnsi"/>
                <w:i/>
                <w:iCs/>
                <w:sz w:val="20"/>
                <w:szCs w:val="20"/>
              </w:rPr>
              <w:t xml:space="preserve">E. coli </w:t>
            </w:r>
            <w:r w:rsidRPr="004D0649">
              <w:rPr>
                <w:rFonts w:cstheme="minorHAnsi"/>
                <w:sz w:val="20"/>
                <w:szCs w:val="20"/>
              </w:rPr>
              <w:t>CCUG</w:t>
            </w:r>
            <w:r w:rsidRPr="004D0649">
              <w:rPr>
                <w:rFonts w:cstheme="minorHAnsi"/>
                <w:sz w:val="20"/>
                <w:szCs w:val="20"/>
                <w:vertAlign w:val="superscript"/>
              </w:rPr>
              <w:t>T</w:t>
            </w:r>
          </w:p>
        </w:tc>
        <w:tc>
          <w:tcPr>
            <w:tcW w:w="544" w:type="dxa"/>
          </w:tcPr>
          <w:p w14:paraId="39D247D9" w14:textId="61DA7AE1"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0.5</w:t>
            </w:r>
          </w:p>
        </w:tc>
        <w:tc>
          <w:tcPr>
            <w:tcW w:w="549" w:type="dxa"/>
          </w:tcPr>
          <w:p w14:paraId="2530381C" w14:textId="419D67C2" w:rsidR="004C624A" w:rsidRPr="004D0649" w:rsidRDefault="004C624A" w:rsidP="004C624A">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5C718A58" w14:textId="5A6FD6ED" w:rsidR="004C624A" w:rsidRPr="004D0649" w:rsidRDefault="004C624A" w:rsidP="004C624A">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tcPr>
          <w:p w14:paraId="6742F7F7" w14:textId="07EAF97B"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74842BE1" w14:textId="3721E444"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54BAB699" w14:textId="7C1BBE9C"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16</w:t>
            </w:r>
          </w:p>
        </w:tc>
        <w:tc>
          <w:tcPr>
            <w:tcW w:w="709" w:type="dxa"/>
            <w:tcBorders>
              <w:left w:val="single" w:sz="12" w:space="0" w:color="auto"/>
            </w:tcBorders>
            <w:shd w:val="clear" w:color="auto" w:fill="auto"/>
            <w:vAlign w:val="center"/>
          </w:tcPr>
          <w:p w14:paraId="74A793FA" w14:textId="0CCDF849"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72F8E273" w14:textId="0ECFD0FD" w:rsidR="004C624A" w:rsidRPr="004D0649" w:rsidRDefault="004C624A" w:rsidP="004C624A">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338D0E3E" w14:textId="59B5EDBF"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18.92</w:t>
            </w:r>
          </w:p>
        </w:tc>
      </w:tr>
      <w:tr w:rsidR="008E11B5" w:rsidRPr="004D0649" w14:paraId="499A3A09" w14:textId="7A8E1659" w:rsidTr="0006462C">
        <w:trPr>
          <w:trHeight w:val="97"/>
          <w:jc w:val="center"/>
        </w:trPr>
        <w:tc>
          <w:tcPr>
            <w:tcW w:w="2854" w:type="dxa"/>
            <w:tcBorders>
              <w:left w:val="nil"/>
              <w:right w:val="single" w:sz="12" w:space="0" w:color="auto"/>
            </w:tcBorders>
            <w:shd w:val="clear" w:color="auto" w:fill="auto"/>
            <w:noWrap/>
            <w:vAlign w:val="center"/>
            <w:hideMark/>
          </w:tcPr>
          <w:p w14:paraId="10AF987D" w14:textId="5048A751" w:rsidR="004C624A" w:rsidRPr="004D0649" w:rsidRDefault="004C624A" w:rsidP="004C624A">
            <w:pPr>
              <w:spacing w:after="0" w:line="276" w:lineRule="auto"/>
              <w:rPr>
                <w:rFonts w:eastAsia="Times New Roman" w:cstheme="minorHAnsi"/>
                <w:i/>
                <w:iCs/>
                <w:sz w:val="24"/>
                <w:szCs w:val="24"/>
                <w:lang w:eastAsia="it-IT"/>
              </w:rPr>
            </w:pPr>
            <w:r w:rsidRPr="004D0649">
              <w:rPr>
                <w:rFonts w:cstheme="minorHAnsi"/>
                <w:i/>
                <w:iCs/>
                <w:sz w:val="20"/>
                <w:szCs w:val="20"/>
              </w:rPr>
              <w:t xml:space="preserve">K. </w:t>
            </w:r>
            <w:proofErr w:type="spellStart"/>
            <w:r w:rsidRPr="004D0649">
              <w:rPr>
                <w:rFonts w:cstheme="minorHAnsi"/>
                <w:i/>
                <w:iCs/>
                <w:sz w:val="20"/>
                <w:szCs w:val="20"/>
              </w:rPr>
              <w:t>pneumoniae</w:t>
            </w:r>
            <w:proofErr w:type="spellEnd"/>
            <w:r w:rsidRPr="004D0649">
              <w:rPr>
                <w:rFonts w:cstheme="minorHAnsi"/>
                <w:i/>
                <w:iCs/>
                <w:sz w:val="20"/>
                <w:szCs w:val="20"/>
              </w:rPr>
              <w:t xml:space="preserve"> </w:t>
            </w:r>
            <w:r w:rsidRPr="004D0649">
              <w:rPr>
                <w:rFonts w:cstheme="minorHAnsi"/>
                <w:sz w:val="20"/>
                <w:szCs w:val="20"/>
              </w:rPr>
              <w:t>ATCC 13833</w:t>
            </w:r>
          </w:p>
        </w:tc>
        <w:tc>
          <w:tcPr>
            <w:tcW w:w="544" w:type="dxa"/>
          </w:tcPr>
          <w:p w14:paraId="51B91893" w14:textId="7F6FBAA2" w:rsidR="004C624A" w:rsidRPr="004D0649" w:rsidRDefault="004C624A" w:rsidP="004C624A">
            <w:pPr>
              <w:spacing w:after="0" w:line="276" w:lineRule="auto"/>
              <w:jc w:val="center"/>
              <w:rPr>
                <w:rFonts w:cstheme="minorHAnsi"/>
                <w:sz w:val="20"/>
                <w:szCs w:val="20"/>
              </w:rPr>
            </w:pPr>
            <w:r w:rsidRPr="004D0649">
              <w:rPr>
                <w:rFonts w:cstheme="minorHAnsi"/>
                <w:sz w:val="20"/>
                <w:szCs w:val="20"/>
              </w:rPr>
              <w:t>0.5</w:t>
            </w:r>
          </w:p>
        </w:tc>
        <w:tc>
          <w:tcPr>
            <w:tcW w:w="549" w:type="dxa"/>
          </w:tcPr>
          <w:p w14:paraId="0BFB5B9C" w14:textId="4EA24B07" w:rsidR="004C624A" w:rsidRPr="004D0649" w:rsidRDefault="004C624A" w:rsidP="004C624A">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332BC5C3" w14:textId="0F953651" w:rsidR="004C624A" w:rsidRPr="004D0649" w:rsidRDefault="004C624A" w:rsidP="004C624A">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tcPr>
          <w:p w14:paraId="3B79A5EA" w14:textId="0AD547AF"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1027C367" w14:textId="4868121E"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73B0A2F5" w14:textId="0D9966C7"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16</w:t>
            </w:r>
          </w:p>
        </w:tc>
        <w:tc>
          <w:tcPr>
            <w:tcW w:w="709" w:type="dxa"/>
            <w:tcBorders>
              <w:left w:val="single" w:sz="12" w:space="0" w:color="auto"/>
            </w:tcBorders>
            <w:shd w:val="clear" w:color="auto" w:fill="auto"/>
            <w:vAlign w:val="center"/>
          </w:tcPr>
          <w:p w14:paraId="3F8F95D1" w14:textId="19FC009F"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191EB1DD" w14:textId="68C874F2" w:rsidR="004C624A" w:rsidRPr="004D0649" w:rsidRDefault="004C624A" w:rsidP="004C624A">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4A82943C" w14:textId="01631EFA" w:rsidR="004C624A" w:rsidRPr="004D0649" w:rsidRDefault="004C624A" w:rsidP="004C624A">
            <w:pPr>
              <w:spacing w:after="0" w:line="276" w:lineRule="auto"/>
              <w:jc w:val="center"/>
              <w:rPr>
                <w:rFonts w:cstheme="minorHAnsi"/>
                <w:sz w:val="20"/>
                <w:szCs w:val="20"/>
              </w:rPr>
            </w:pPr>
            <w:r w:rsidRPr="004D0649">
              <w:rPr>
                <w:rFonts w:cstheme="minorHAnsi"/>
                <w:sz w:val="20"/>
                <w:szCs w:val="20"/>
              </w:rPr>
              <w:t>18.92</w:t>
            </w:r>
          </w:p>
        </w:tc>
      </w:tr>
      <w:tr w:rsidR="008E11B5" w:rsidRPr="004D0649" w14:paraId="2EA75125" w14:textId="66F6157F" w:rsidTr="0006462C">
        <w:trPr>
          <w:trHeight w:val="97"/>
          <w:jc w:val="center"/>
        </w:trPr>
        <w:tc>
          <w:tcPr>
            <w:tcW w:w="2854" w:type="dxa"/>
            <w:tcBorders>
              <w:left w:val="nil"/>
              <w:right w:val="single" w:sz="12" w:space="0" w:color="auto"/>
            </w:tcBorders>
            <w:shd w:val="clear" w:color="auto" w:fill="auto"/>
            <w:noWrap/>
            <w:vAlign w:val="center"/>
            <w:hideMark/>
          </w:tcPr>
          <w:p w14:paraId="3CB15871" w14:textId="7B14CCE4" w:rsidR="004C624A" w:rsidRPr="004D0649" w:rsidRDefault="004C624A" w:rsidP="004C624A">
            <w:pPr>
              <w:spacing w:after="0" w:line="276" w:lineRule="auto"/>
              <w:rPr>
                <w:rFonts w:eastAsia="Times New Roman" w:cstheme="minorHAnsi"/>
                <w:i/>
                <w:iCs/>
                <w:sz w:val="24"/>
                <w:szCs w:val="24"/>
                <w:lang w:eastAsia="it-IT"/>
              </w:rPr>
            </w:pPr>
            <w:r w:rsidRPr="004D0649">
              <w:rPr>
                <w:rFonts w:cstheme="minorHAnsi"/>
                <w:i/>
                <w:iCs/>
                <w:sz w:val="20"/>
                <w:szCs w:val="20"/>
              </w:rPr>
              <w:t xml:space="preserve">A. </w:t>
            </w:r>
            <w:proofErr w:type="spellStart"/>
            <w:r w:rsidRPr="004D0649">
              <w:rPr>
                <w:rFonts w:cstheme="minorHAnsi"/>
                <w:i/>
                <w:iCs/>
                <w:sz w:val="20"/>
                <w:szCs w:val="20"/>
              </w:rPr>
              <w:t>baumannii</w:t>
            </w:r>
            <w:proofErr w:type="spellEnd"/>
            <w:r w:rsidRPr="004D0649">
              <w:rPr>
                <w:rFonts w:cstheme="minorHAnsi"/>
                <w:i/>
                <w:iCs/>
                <w:sz w:val="20"/>
                <w:szCs w:val="20"/>
              </w:rPr>
              <w:t xml:space="preserve"> </w:t>
            </w:r>
            <w:r w:rsidRPr="004D0649">
              <w:rPr>
                <w:rFonts w:cstheme="minorHAnsi"/>
                <w:sz w:val="20"/>
                <w:szCs w:val="20"/>
              </w:rPr>
              <w:t>ATCC 17978</w:t>
            </w:r>
          </w:p>
        </w:tc>
        <w:tc>
          <w:tcPr>
            <w:tcW w:w="544" w:type="dxa"/>
          </w:tcPr>
          <w:p w14:paraId="5BD500F9" w14:textId="1935690C"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1</w:t>
            </w:r>
          </w:p>
        </w:tc>
        <w:tc>
          <w:tcPr>
            <w:tcW w:w="549" w:type="dxa"/>
          </w:tcPr>
          <w:p w14:paraId="33B4A333" w14:textId="4325254F"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w:t>
            </w:r>
          </w:p>
        </w:tc>
        <w:tc>
          <w:tcPr>
            <w:tcW w:w="596" w:type="dxa"/>
            <w:tcBorders>
              <w:right w:val="single" w:sz="12" w:space="0" w:color="auto"/>
            </w:tcBorders>
          </w:tcPr>
          <w:p w14:paraId="31125A13" w14:textId="6A518156"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w:t>
            </w:r>
          </w:p>
        </w:tc>
        <w:tc>
          <w:tcPr>
            <w:tcW w:w="552" w:type="dxa"/>
            <w:tcBorders>
              <w:left w:val="single" w:sz="12" w:space="0" w:color="auto"/>
            </w:tcBorders>
            <w:shd w:val="clear" w:color="auto" w:fill="auto"/>
            <w:vAlign w:val="center"/>
          </w:tcPr>
          <w:p w14:paraId="7A9AB379" w14:textId="314EA4BB" w:rsidR="004C624A" w:rsidRPr="004D0649" w:rsidRDefault="004C624A" w:rsidP="004C624A">
            <w:pPr>
              <w:spacing w:after="0" w:line="276" w:lineRule="auto"/>
              <w:jc w:val="center"/>
              <w:rPr>
                <w:rFonts w:eastAsia="Times New Roman" w:cstheme="minorHAnsi"/>
                <w:vertAlign w:val="superscript"/>
                <w:lang w:eastAsia="it-IT"/>
              </w:rPr>
            </w:pPr>
            <w:r w:rsidRPr="004D0649">
              <w:rPr>
                <w:rFonts w:eastAsia="Times New Roman" w:cstheme="minorHAnsi"/>
                <w:lang w:eastAsia="it-IT"/>
              </w:rPr>
              <w:t>8</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7F77EBA0" w14:textId="201EC2FD"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8</w:t>
            </w:r>
          </w:p>
        </w:tc>
        <w:tc>
          <w:tcPr>
            <w:tcW w:w="567" w:type="dxa"/>
            <w:tcBorders>
              <w:left w:val="single" w:sz="4" w:space="0" w:color="auto"/>
              <w:right w:val="single" w:sz="12" w:space="0" w:color="auto"/>
            </w:tcBorders>
          </w:tcPr>
          <w:p w14:paraId="788ED050" w14:textId="5469B816" w:rsidR="004C624A" w:rsidRPr="004D0649" w:rsidRDefault="004C624A" w:rsidP="004C624A">
            <w:pPr>
              <w:spacing w:after="0" w:line="276" w:lineRule="auto"/>
              <w:jc w:val="center"/>
              <w:rPr>
                <w:rFonts w:cstheme="minorHAnsi"/>
                <w:sz w:val="20"/>
                <w:szCs w:val="20"/>
              </w:rPr>
            </w:pPr>
            <w:r w:rsidRPr="004D0649">
              <w:rPr>
                <w:rFonts w:cstheme="minorHAnsi"/>
                <w:sz w:val="20"/>
                <w:szCs w:val="20"/>
              </w:rPr>
              <w:t>32</w:t>
            </w:r>
          </w:p>
        </w:tc>
        <w:tc>
          <w:tcPr>
            <w:tcW w:w="709" w:type="dxa"/>
            <w:tcBorders>
              <w:left w:val="single" w:sz="12" w:space="0" w:color="auto"/>
            </w:tcBorders>
            <w:shd w:val="clear" w:color="auto" w:fill="auto"/>
            <w:vAlign w:val="center"/>
          </w:tcPr>
          <w:p w14:paraId="3CCED65C" w14:textId="5A6890FB" w:rsidR="004C624A" w:rsidRPr="004D0649" w:rsidRDefault="004C624A" w:rsidP="004C624A">
            <w:pPr>
              <w:spacing w:after="0" w:line="276" w:lineRule="auto"/>
              <w:jc w:val="center"/>
              <w:rPr>
                <w:rFonts w:cstheme="minorHAnsi"/>
                <w:sz w:val="20"/>
                <w:szCs w:val="20"/>
              </w:rPr>
            </w:pPr>
            <w:r w:rsidRPr="004D0649">
              <w:rPr>
                <w:rFonts w:cstheme="minorHAnsi"/>
                <w:sz w:val="20"/>
                <w:szCs w:val="20"/>
              </w:rPr>
              <w:t>6.15</w:t>
            </w:r>
          </w:p>
        </w:tc>
        <w:tc>
          <w:tcPr>
            <w:tcW w:w="851" w:type="dxa"/>
            <w:shd w:val="clear" w:color="auto" w:fill="auto"/>
            <w:vAlign w:val="center"/>
          </w:tcPr>
          <w:p w14:paraId="0670C0F6" w14:textId="3389C5FE" w:rsidR="004C624A" w:rsidRPr="004D0649" w:rsidRDefault="004C624A" w:rsidP="004C624A">
            <w:pPr>
              <w:spacing w:after="0" w:line="276" w:lineRule="auto"/>
              <w:jc w:val="center"/>
              <w:rPr>
                <w:rFonts w:cstheme="minorHAnsi"/>
                <w:sz w:val="20"/>
                <w:szCs w:val="20"/>
              </w:rPr>
            </w:pPr>
            <w:r w:rsidRPr="004D0649">
              <w:rPr>
                <w:rFonts w:cstheme="minorHAnsi"/>
                <w:sz w:val="20"/>
                <w:szCs w:val="20"/>
              </w:rPr>
              <w:t>8.07</w:t>
            </w:r>
          </w:p>
        </w:tc>
        <w:tc>
          <w:tcPr>
            <w:tcW w:w="850" w:type="dxa"/>
            <w:tcBorders>
              <w:right w:val="nil"/>
            </w:tcBorders>
          </w:tcPr>
          <w:p w14:paraId="01AC2634" w14:textId="0811B0FA" w:rsidR="004C624A" w:rsidRPr="004D0649" w:rsidRDefault="004C624A" w:rsidP="004C624A">
            <w:pPr>
              <w:spacing w:after="0" w:line="276" w:lineRule="auto"/>
              <w:jc w:val="center"/>
              <w:rPr>
                <w:rFonts w:cstheme="minorHAnsi"/>
                <w:sz w:val="20"/>
                <w:szCs w:val="20"/>
              </w:rPr>
            </w:pPr>
            <w:r w:rsidRPr="004D0649">
              <w:rPr>
                <w:rFonts w:cstheme="minorHAnsi"/>
                <w:sz w:val="20"/>
                <w:szCs w:val="20"/>
              </w:rPr>
              <w:t>37.85</w:t>
            </w:r>
          </w:p>
        </w:tc>
      </w:tr>
      <w:tr w:rsidR="008E11B5" w:rsidRPr="004D0649" w14:paraId="5E2037B7" w14:textId="63D2C0BC" w:rsidTr="0006462C">
        <w:trPr>
          <w:trHeight w:val="97"/>
          <w:jc w:val="center"/>
        </w:trPr>
        <w:tc>
          <w:tcPr>
            <w:tcW w:w="2854" w:type="dxa"/>
            <w:tcBorders>
              <w:left w:val="nil"/>
              <w:right w:val="single" w:sz="12" w:space="0" w:color="auto"/>
            </w:tcBorders>
            <w:shd w:val="clear" w:color="auto" w:fill="auto"/>
            <w:noWrap/>
            <w:vAlign w:val="center"/>
            <w:hideMark/>
          </w:tcPr>
          <w:p w14:paraId="63E0BF9F" w14:textId="75391325" w:rsidR="004C624A" w:rsidRPr="004D0649" w:rsidRDefault="004C624A" w:rsidP="004C624A">
            <w:pPr>
              <w:spacing w:after="0" w:line="276" w:lineRule="auto"/>
              <w:rPr>
                <w:rFonts w:eastAsia="Times New Roman" w:cstheme="minorHAnsi"/>
                <w:i/>
                <w:iCs/>
                <w:sz w:val="24"/>
                <w:szCs w:val="24"/>
                <w:lang w:eastAsia="it-IT"/>
              </w:rPr>
            </w:pPr>
            <w:r w:rsidRPr="004D0649">
              <w:rPr>
                <w:rFonts w:cstheme="minorHAnsi"/>
                <w:i/>
                <w:iCs/>
                <w:sz w:val="20"/>
                <w:szCs w:val="20"/>
              </w:rPr>
              <w:t xml:space="preserve">P. aeruginosa </w:t>
            </w:r>
            <w:r w:rsidRPr="004D0649">
              <w:rPr>
                <w:rFonts w:cstheme="minorHAnsi"/>
                <w:sz w:val="20"/>
                <w:szCs w:val="20"/>
              </w:rPr>
              <w:t>ATCC 27853</w:t>
            </w:r>
          </w:p>
        </w:tc>
        <w:tc>
          <w:tcPr>
            <w:tcW w:w="544" w:type="dxa"/>
          </w:tcPr>
          <w:p w14:paraId="4A547113" w14:textId="1026F42C"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0.5</w:t>
            </w:r>
          </w:p>
        </w:tc>
        <w:tc>
          <w:tcPr>
            <w:tcW w:w="549" w:type="dxa"/>
          </w:tcPr>
          <w:p w14:paraId="0C6BFFD8" w14:textId="03151268"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w:t>
            </w:r>
          </w:p>
        </w:tc>
        <w:tc>
          <w:tcPr>
            <w:tcW w:w="596" w:type="dxa"/>
            <w:tcBorders>
              <w:right w:val="single" w:sz="12" w:space="0" w:color="auto"/>
            </w:tcBorders>
          </w:tcPr>
          <w:p w14:paraId="7B2CC0D6" w14:textId="53DBBE1F" w:rsidR="004C624A" w:rsidRPr="004D0649" w:rsidRDefault="004C624A" w:rsidP="004C624A">
            <w:pPr>
              <w:spacing w:after="0" w:line="276" w:lineRule="auto"/>
              <w:jc w:val="center"/>
              <w:rPr>
                <w:rFonts w:eastAsia="Times New Roman" w:cstheme="minorHAnsi"/>
                <w:lang w:eastAsia="it-IT"/>
              </w:rPr>
            </w:pPr>
            <w:r w:rsidRPr="004D0649">
              <w:rPr>
                <w:rFonts w:cstheme="minorHAnsi"/>
                <w:sz w:val="20"/>
                <w:szCs w:val="20"/>
              </w:rPr>
              <w:t>-</w:t>
            </w:r>
          </w:p>
        </w:tc>
        <w:tc>
          <w:tcPr>
            <w:tcW w:w="552" w:type="dxa"/>
            <w:tcBorders>
              <w:left w:val="single" w:sz="12" w:space="0" w:color="auto"/>
            </w:tcBorders>
            <w:shd w:val="clear" w:color="auto" w:fill="auto"/>
            <w:vAlign w:val="center"/>
          </w:tcPr>
          <w:p w14:paraId="40242608" w14:textId="281650F6" w:rsidR="004C624A" w:rsidRPr="004D0649" w:rsidRDefault="004C624A" w:rsidP="004C624A">
            <w:pPr>
              <w:spacing w:after="0" w:line="276" w:lineRule="auto"/>
              <w:jc w:val="center"/>
              <w:rPr>
                <w:rFonts w:eastAsia="Times New Roman" w:cstheme="minorHAnsi"/>
                <w:vertAlign w:val="superscript"/>
                <w:lang w:eastAsia="it-IT"/>
              </w:rPr>
            </w:pPr>
            <w:r w:rsidRPr="004D0649">
              <w:rPr>
                <w:rFonts w:eastAsia="Times New Roman" w:cstheme="minorHAnsi"/>
                <w:lang w:eastAsia="it-IT"/>
              </w:rPr>
              <w:t>8</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5A097899" w14:textId="301809FE" w:rsidR="004C624A" w:rsidRPr="004D0649" w:rsidRDefault="004C624A" w:rsidP="004C624A">
            <w:pPr>
              <w:spacing w:after="0" w:line="276" w:lineRule="auto"/>
              <w:jc w:val="center"/>
              <w:rPr>
                <w:rFonts w:eastAsia="Times New Roman" w:cstheme="minorHAnsi"/>
                <w:lang w:eastAsia="it-IT"/>
              </w:rPr>
            </w:pPr>
            <w:r w:rsidRPr="004D0649">
              <w:rPr>
                <w:rFonts w:eastAsia="Times New Roman" w:cstheme="minorHAnsi"/>
                <w:lang w:eastAsia="it-IT"/>
              </w:rPr>
              <w:t>8</w:t>
            </w:r>
          </w:p>
        </w:tc>
        <w:tc>
          <w:tcPr>
            <w:tcW w:w="567" w:type="dxa"/>
            <w:tcBorders>
              <w:left w:val="single" w:sz="4" w:space="0" w:color="auto"/>
              <w:right w:val="single" w:sz="12" w:space="0" w:color="auto"/>
            </w:tcBorders>
          </w:tcPr>
          <w:p w14:paraId="6C73892D" w14:textId="73197243" w:rsidR="004C624A" w:rsidRPr="004D0649" w:rsidRDefault="004C624A" w:rsidP="004C624A">
            <w:pPr>
              <w:spacing w:after="0" w:line="276" w:lineRule="auto"/>
              <w:jc w:val="center"/>
              <w:rPr>
                <w:rFonts w:cstheme="minorHAnsi"/>
                <w:sz w:val="20"/>
                <w:szCs w:val="20"/>
              </w:rPr>
            </w:pPr>
            <w:r w:rsidRPr="004D0649">
              <w:rPr>
                <w:rFonts w:cstheme="minorHAnsi"/>
                <w:sz w:val="20"/>
                <w:szCs w:val="20"/>
              </w:rPr>
              <w:t>64</w:t>
            </w:r>
          </w:p>
        </w:tc>
        <w:tc>
          <w:tcPr>
            <w:tcW w:w="709" w:type="dxa"/>
            <w:tcBorders>
              <w:left w:val="single" w:sz="12" w:space="0" w:color="auto"/>
            </w:tcBorders>
            <w:shd w:val="clear" w:color="auto" w:fill="auto"/>
            <w:vAlign w:val="center"/>
          </w:tcPr>
          <w:p w14:paraId="5610BF53" w14:textId="19DA72D1" w:rsidR="004C624A" w:rsidRPr="004D0649" w:rsidRDefault="004C624A" w:rsidP="004C624A">
            <w:pPr>
              <w:spacing w:after="0" w:line="276" w:lineRule="auto"/>
              <w:jc w:val="center"/>
              <w:rPr>
                <w:rFonts w:cstheme="minorHAnsi"/>
                <w:sz w:val="20"/>
                <w:szCs w:val="20"/>
              </w:rPr>
            </w:pPr>
            <w:r w:rsidRPr="004D0649">
              <w:rPr>
                <w:rFonts w:cstheme="minorHAnsi"/>
                <w:sz w:val="20"/>
                <w:szCs w:val="20"/>
              </w:rPr>
              <w:t>6.15</w:t>
            </w:r>
          </w:p>
        </w:tc>
        <w:tc>
          <w:tcPr>
            <w:tcW w:w="851" w:type="dxa"/>
            <w:shd w:val="clear" w:color="auto" w:fill="auto"/>
            <w:vAlign w:val="center"/>
          </w:tcPr>
          <w:p w14:paraId="274A07F6" w14:textId="7BA7B13F" w:rsidR="004C624A" w:rsidRPr="004D0649" w:rsidRDefault="004C624A" w:rsidP="004C624A">
            <w:pPr>
              <w:spacing w:after="0" w:line="276" w:lineRule="auto"/>
              <w:jc w:val="center"/>
              <w:rPr>
                <w:rFonts w:cstheme="minorHAnsi"/>
                <w:sz w:val="20"/>
                <w:szCs w:val="20"/>
              </w:rPr>
            </w:pPr>
            <w:r w:rsidRPr="004D0649">
              <w:rPr>
                <w:rFonts w:cstheme="minorHAnsi"/>
                <w:sz w:val="20"/>
                <w:szCs w:val="20"/>
              </w:rPr>
              <w:t>8.07</w:t>
            </w:r>
          </w:p>
        </w:tc>
        <w:tc>
          <w:tcPr>
            <w:tcW w:w="850" w:type="dxa"/>
            <w:tcBorders>
              <w:right w:val="nil"/>
            </w:tcBorders>
          </w:tcPr>
          <w:p w14:paraId="3F86B7AB" w14:textId="5B6411C8" w:rsidR="004C624A" w:rsidRPr="004D0649" w:rsidRDefault="004C624A" w:rsidP="004C624A">
            <w:pPr>
              <w:spacing w:after="0" w:line="276" w:lineRule="auto"/>
              <w:jc w:val="center"/>
              <w:rPr>
                <w:rFonts w:cstheme="minorHAnsi"/>
                <w:sz w:val="20"/>
                <w:szCs w:val="20"/>
              </w:rPr>
            </w:pPr>
            <w:r w:rsidRPr="004D0649">
              <w:rPr>
                <w:rFonts w:cstheme="minorHAnsi"/>
                <w:sz w:val="20"/>
                <w:szCs w:val="20"/>
              </w:rPr>
              <w:t>75.71</w:t>
            </w:r>
          </w:p>
        </w:tc>
      </w:tr>
      <w:tr w:rsidR="00022B60" w:rsidRPr="004D0649" w14:paraId="563AC3B1" w14:textId="4D8DDF68" w:rsidTr="0006462C">
        <w:trPr>
          <w:trHeight w:val="100"/>
          <w:jc w:val="center"/>
        </w:trPr>
        <w:tc>
          <w:tcPr>
            <w:tcW w:w="2854" w:type="dxa"/>
            <w:tcBorders>
              <w:left w:val="nil"/>
              <w:right w:val="single" w:sz="12" w:space="0" w:color="auto"/>
            </w:tcBorders>
            <w:shd w:val="clear" w:color="auto" w:fill="auto"/>
            <w:noWrap/>
            <w:vAlign w:val="center"/>
            <w:hideMark/>
          </w:tcPr>
          <w:p w14:paraId="15064F09" w14:textId="66D21ECF"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C. </w:t>
            </w:r>
            <w:proofErr w:type="spellStart"/>
            <w:r w:rsidRPr="004D0649">
              <w:rPr>
                <w:rFonts w:cstheme="minorHAnsi"/>
                <w:i/>
                <w:iCs/>
                <w:sz w:val="20"/>
                <w:szCs w:val="20"/>
              </w:rPr>
              <w:t>meningosepticum</w:t>
            </w:r>
            <w:proofErr w:type="spellEnd"/>
            <w:r w:rsidRPr="004D0649">
              <w:rPr>
                <w:rFonts w:cstheme="minorHAnsi"/>
                <w:i/>
                <w:iCs/>
                <w:sz w:val="20"/>
                <w:szCs w:val="20"/>
              </w:rPr>
              <w:t xml:space="preserve"> </w:t>
            </w:r>
            <w:r w:rsidRPr="004D0649">
              <w:rPr>
                <w:rFonts w:cstheme="minorHAnsi"/>
                <w:sz w:val="20"/>
                <w:szCs w:val="20"/>
              </w:rPr>
              <w:t>CCUG 4310</w:t>
            </w:r>
          </w:p>
        </w:tc>
        <w:tc>
          <w:tcPr>
            <w:tcW w:w="544" w:type="dxa"/>
          </w:tcPr>
          <w:p w14:paraId="460B78D1" w14:textId="2703638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&gt;256</w:t>
            </w:r>
          </w:p>
        </w:tc>
        <w:tc>
          <w:tcPr>
            <w:tcW w:w="549" w:type="dxa"/>
          </w:tcPr>
          <w:p w14:paraId="68C57257" w14:textId="4A592B92"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2738EDDC" w14:textId="696622EE"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2E12C0CC" w14:textId="7EEEB8EA"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64</w:t>
            </w:r>
          </w:p>
        </w:tc>
        <w:tc>
          <w:tcPr>
            <w:tcW w:w="567" w:type="dxa"/>
            <w:tcBorders>
              <w:right w:val="single" w:sz="4" w:space="0" w:color="auto"/>
            </w:tcBorders>
            <w:shd w:val="clear" w:color="auto" w:fill="auto"/>
            <w:vAlign w:val="center"/>
          </w:tcPr>
          <w:p w14:paraId="0EF1952C" w14:textId="5F1C0ABF"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16</w:t>
            </w:r>
          </w:p>
        </w:tc>
        <w:tc>
          <w:tcPr>
            <w:tcW w:w="567" w:type="dxa"/>
            <w:tcBorders>
              <w:left w:val="single" w:sz="4" w:space="0" w:color="auto"/>
              <w:right w:val="single" w:sz="12" w:space="0" w:color="auto"/>
            </w:tcBorders>
          </w:tcPr>
          <w:p w14:paraId="052D5A49" w14:textId="51D53467"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128</w:t>
            </w:r>
          </w:p>
        </w:tc>
        <w:tc>
          <w:tcPr>
            <w:tcW w:w="709" w:type="dxa"/>
            <w:tcBorders>
              <w:left w:val="single" w:sz="12" w:space="0" w:color="auto"/>
            </w:tcBorders>
            <w:shd w:val="clear" w:color="auto" w:fill="auto"/>
            <w:vAlign w:val="center"/>
          </w:tcPr>
          <w:p w14:paraId="591A14DD" w14:textId="2762679B" w:rsidR="00022B60" w:rsidRPr="004D0649" w:rsidRDefault="00022B60" w:rsidP="00022B60">
            <w:pPr>
              <w:spacing w:after="0" w:line="276" w:lineRule="auto"/>
              <w:jc w:val="center"/>
              <w:rPr>
                <w:rFonts w:cstheme="minorHAnsi"/>
                <w:sz w:val="20"/>
                <w:szCs w:val="20"/>
              </w:rPr>
            </w:pPr>
            <w:r w:rsidRPr="004D0649">
              <w:rPr>
                <w:rFonts w:cstheme="minorHAnsi"/>
                <w:sz w:val="20"/>
                <w:szCs w:val="20"/>
              </w:rPr>
              <w:t>49.18</w:t>
            </w:r>
          </w:p>
        </w:tc>
        <w:tc>
          <w:tcPr>
            <w:tcW w:w="851" w:type="dxa"/>
            <w:shd w:val="clear" w:color="auto" w:fill="auto"/>
            <w:vAlign w:val="center"/>
          </w:tcPr>
          <w:p w14:paraId="721CCEE9" w14:textId="0F27399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16.14</w:t>
            </w:r>
          </w:p>
        </w:tc>
        <w:tc>
          <w:tcPr>
            <w:tcW w:w="850" w:type="dxa"/>
            <w:tcBorders>
              <w:right w:val="nil"/>
            </w:tcBorders>
          </w:tcPr>
          <w:p w14:paraId="0A1414CC" w14:textId="6ED89A23"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151.42</w:t>
            </w:r>
          </w:p>
        </w:tc>
      </w:tr>
      <w:tr w:rsidR="00022B60" w:rsidRPr="004D0649" w14:paraId="442C0E3E" w14:textId="2E1A0508" w:rsidTr="0006462C">
        <w:trPr>
          <w:trHeight w:val="97"/>
          <w:jc w:val="center"/>
        </w:trPr>
        <w:tc>
          <w:tcPr>
            <w:tcW w:w="2854" w:type="dxa"/>
            <w:tcBorders>
              <w:left w:val="nil"/>
              <w:right w:val="single" w:sz="12" w:space="0" w:color="auto"/>
            </w:tcBorders>
            <w:shd w:val="clear" w:color="auto" w:fill="auto"/>
            <w:noWrap/>
            <w:vAlign w:val="center"/>
            <w:hideMark/>
          </w:tcPr>
          <w:p w14:paraId="277251AB" w14:textId="57A5E22C"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A. </w:t>
            </w:r>
            <w:proofErr w:type="spellStart"/>
            <w:r w:rsidRPr="004D0649">
              <w:rPr>
                <w:rFonts w:cstheme="minorHAnsi"/>
                <w:i/>
                <w:iCs/>
                <w:sz w:val="20"/>
                <w:szCs w:val="20"/>
              </w:rPr>
              <w:t>hydrophilia</w:t>
            </w:r>
            <w:proofErr w:type="spellEnd"/>
            <w:r w:rsidRPr="004D0649">
              <w:rPr>
                <w:rFonts w:cstheme="minorHAnsi"/>
                <w:i/>
                <w:iCs/>
                <w:sz w:val="20"/>
                <w:szCs w:val="20"/>
              </w:rPr>
              <w:t xml:space="preserve"> </w:t>
            </w:r>
            <w:r w:rsidRPr="004D0649">
              <w:rPr>
                <w:rFonts w:cstheme="minorHAnsi"/>
                <w:sz w:val="20"/>
                <w:szCs w:val="20"/>
              </w:rPr>
              <w:t>ATCC 7966</w:t>
            </w:r>
          </w:p>
        </w:tc>
        <w:tc>
          <w:tcPr>
            <w:tcW w:w="544" w:type="dxa"/>
          </w:tcPr>
          <w:p w14:paraId="087E78E0" w14:textId="480D00C3"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0.25</w:t>
            </w:r>
          </w:p>
        </w:tc>
        <w:tc>
          <w:tcPr>
            <w:tcW w:w="549" w:type="dxa"/>
          </w:tcPr>
          <w:p w14:paraId="66FF5FAE" w14:textId="59E9562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680B0B5D" w14:textId="0E57060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67B3C3F7" w14:textId="4E09C658"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64</w:t>
            </w:r>
          </w:p>
        </w:tc>
        <w:tc>
          <w:tcPr>
            <w:tcW w:w="567" w:type="dxa"/>
            <w:tcBorders>
              <w:right w:val="single" w:sz="4" w:space="0" w:color="auto"/>
            </w:tcBorders>
            <w:shd w:val="clear" w:color="auto" w:fill="auto"/>
            <w:vAlign w:val="center"/>
          </w:tcPr>
          <w:p w14:paraId="49AC9FDD" w14:textId="7B482649"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1</w:t>
            </w:r>
          </w:p>
        </w:tc>
        <w:tc>
          <w:tcPr>
            <w:tcW w:w="567" w:type="dxa"/>
            <w:tcBorders>
              <w:left w:val="single" w:sz="4" w:space="0" w:color="auto"/>
              <w:right w:val="single" w:sz="12" w:space="0" w:color="auto"/>
            </w:tcBorders>
          </w:tcPr>
          <w:p w14:paraId="2972ED81" w14:textId="19F1BAAE"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16</w:t>
            </w:r>
          </w:p>
        </w:tc>
        <w:tc>
          <w:tcPr>
            <w:tcW w:w="709" w:type="dxa"/>
            <w:tcBorders>
              <w:left w:val="single" w:sz="12" w:space="0" w:color="auto"/>
            </w:tcBorders>
            <w:shd w:val="clear" w:color="auto" w:fill="auto"/>
            <w:vAlign w:val="center"/>
          </w:tcPr>
          <w:p w14:paraId="14305141" w14:textId="37ED661B" w:rsidR="00022B60" w:rsidRPr="004D0649" w:rsidRDefault="00022B60" w:rsidP="00022B60">
            <w:pPr>
              <w:spacing w:after="0" w:line="276" w:lineRule="auto"/>
              <w:jc w:val="center"/>
              <w:rPr>
                <w:rFonts w:cstheme="minorHAnsi"/>
                <w:sz w:val="20"/>
                <w:szCs w:val="20"/>
              </w:rPr>
            </w:pPr>
            <w:r w:rsidRPr="004D0649">
              <w:rPr>
                <w:rFonts w:cstheme="minorHAnsi"/>
                <w:sz w:val="20"/>
                <w:szCs w:val="20"/>
              </w:rPr>
              <w:t>49.18</w:t>
            </w:r>
          </w:p>
        </w:tc>
        <w:tc>
          <w:tcPr>
            <w:tcW w:w="851" w:type="dxa"/>
            <w:shd w:val="clear" w:color="auto" w:fill="auto"/>
            <w:vAlign w:val="center"/>
          </w:tcPr>
          <w:p w14:paraId="3FCD5B15" w14:textId="069E1379"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1.01</w:t>
            </w:r>
          </w:p>
        </w:tc>
        <w:tc>
          <w:tcPr>
            <w:tcW w:w="850" w:type="dxa"/>
            <w:tcBorders>
              <w:right w:val="nil"/>
            </w:tcBorders>
          </w:tcPr>
          <w:p w14:paraId="0EC66F7C" w14:textId="795DCC0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18.93</w:t>
            </w:r>
          </w:p>
        </w:tc>
      </w:tr>
      <w:tr w:rsidR="00022B60" w:rsidRPr="004D0649" w14:paraId="2415A096" w14:textId="27C05ED8" w:rsidTr="0006462C">
        <w:trPr>
          <w:trHeight w:val="97"/>
          <w:jc w:val="center"/>
        </w:trPr>
        <w:tc>
          <w:tcPr>
            <w:tcW w:w="2854" w:type="dxa"/>
            <w:tcBorders>
              <w:left w:val="nil"/>
              <w:right w:val="single" w:sz="12" w:space="0" w:color="auto"/>
            </w:tcBorders>
            <w:shd w:val="clear" w:color="auto" w:fill="auto"/>
            <w:noWrap/>
            <w:vAlign w:val="center"/>
            <w:hideMark/>
          </w:tcPr>
          <w:p w14:paraId="692B43A7" w14:textId="680BCC5E"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A. </w:t>
            </w:r>
            <w:proofErr w:type="spellStart"/>
            <w:r w:rsidRPr="004D0649">
              <w:rPr>
                <w:rFonts w:cstheme="minorHAnsi"/>
                <w:i/>
                <w:iCs/>
                <w:sz w:val="20"/>
                <w:szCs w:val="20"/>
              </w:rPr>
              <w:t>faecalis</w:t>
            </w:r>
            <w:proofErr w:type="spellEnd"/>
            <w:r w:rsidRPr="004D0649">
              <w:rPr>
                <w:rFonts w:cstheme="minorHAnsi"/>
                <w:i/>
                <w:iCs/>
                <w:sz w:val="20"/>
                <w:szCs w:val="20"/>
              </w:rPr>
              <w:t xml:space="preserve"> </w:t>
            </w:r>
            <w:r w:rsidRPr="004D0649">
              <w:rPr>
                <w:rFonts w:cstheme="minorHAnsi"/>
                <w:sz w:val="20"/>
                <w:szCs w:val="20"/>
              </w:rPr>
              <w:t>FL 424/98</w:t>
            </w:r>
          </w:p>
        </w:tc>
        <w:tc>
          <w:tcPr>
            <w:tcW w:w="544" w:type="dxa"/>
          </w:tcPr>
          <w:p w14:paraId="6E0085F2" w14:textId="35E31BD2"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0.5</w:t>
            </w:r>
          </w:p>
        </w:tc>
        <w:tc>
          <w:tcPr>
            <w:tcW w:w="549" w:type="dxa"/>
          </w:tcPr>
          <w:p w14:paraId="0AD9D3CF" w14:textId="679A24E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7B9FE6DC" w14:textId="3B8E7D1A"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3BCF436C" w14:textId="0ABFD01F"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4</w:t>
            </w:r>
          </w:p>
        </w:tc>
        <w:tc>
          <w:tcPr>
            <w:tcW w:w="567" w:type="dxa"/>
            <w:tcBorders>
              <w:right w:val="single" w:sz="4" w:space="0" w:color="auto"/>
            </w:tcBorders>
            <w:shd w:val="clear" w:color="auto" w:fill="auto"/>
            <w:vAlign w:val="center"/>
          </w:tcPr>
          <w:p w14:paraId="4922B161" w14:textId="699357EF"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4</w:t>
            </w:r>
          </w:p>
        </w:tc>
        <w:tc>
          <w:tcPr>
            <w:tcW w:w="567" w:type="dxa"/>
            <w:tcBorders>
              <w:left w:val="single" w:sz="4" w:space="0" w:color="auto"/>
              <w:right w:val="single" w:sz="12" w:space="0" w:color="auto"/>
            </w:tcBorders>
          </w:tcPr>
          <w:p w14:paraId="73437D2C" w14:textId="54A16AE7"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128</w:t>
            </w:r>
          </w:p>
        </w:tc>
        <w:tc>
          <w:tcPr>
            <w:tcW w:w="709" w:type="dxa"/>
            <w:tcBorders>
              <w:left w:val="single" w:sz="12" w:space="0" w:color="auto"/>
            </w:tcBorders>
            <w:shd w:val="clear" w:color="auto" w:fill="auto"/>
            <w:vAlign w:val="center"/>
          </w:tcPr>
          <w:p w14:paraId="0E17170A" w14:textId="390E4395" w:rsidR="00022B60" w:rsidRPr="004D0649" w:rsidRDefault="00022B60" w:rsidP="00022B60">
            <w:pPr>
              <w:spacing w:after="0" w:line="276" w:lineRule="auto"/>
              <w:jc w:val="center"/>
              <w:rPr>
                <w:rFonts w:cstheme="minorHAnsi"/>
                <w:sz w:val="20"/>
                <w:szCs w:val="20"/>
              </w:rPr>
            </w:pPr>
            <w:r w:rsidRPr="004D0649">
              <w:rPr>
                <w:rFonts w:cstheme="minorHAnsi"/>
                <w:sz w:val="20"/>
                <w:szCs w:val="20"/>
              </w:rPr>
              <w:t>3.07</w:t>
            </w:r>
          </w:p>
        </w:tc>
        <w:tc>
          <w:tcPr>
            <w:tcW w:w="851" w:type="dxa"/>
            <w:shd w:val="clear" w:color="auto" w:fill="auto"/>
            <w:vAlign w:val="center"/>
          </w:tcPr>
          <w:p w14:paraId="5265BD22" w14:textId="1E68A519" w:rsidR="00022B60" w:rsidRPr="004D0649" w:rsidRDefault="00022B60" w:rsidP="00022B60">
            <w:pPr>
              <w:spacing w:after="0" w:line="276" w:lineRule="auto"/>
              <w:jc w:val="center"/>
              <w:rPr>
                <w:rFonts w:cstheme="minorHAnsi"/>
                <w:sz w:val="20"/>
                <w:szCs w:val="20"/>
              </w:rPr>
            </w:pPr>
            <w:r w:rsidRPr="004D0649">
              <w:rPr>
                <w:rFonts w:cstheme="minorHAnsi"/>
                <w:sz w:val="20"/>
                <w:szCs w:val="20"/>
              </w:rPr>
              <w:t>4.04</w:t>
            </w:r>
          </w:p>
        </w:tc>
        <w:tc>
          <w:tcPr>
            <w:tcW w:w="850" w:type="dxa"/>
            <w:tcBorders>
              <w:right w:val="nil"/>
            </w:tcBorders>
          </w:tcPr>
          <w:p w14:paraId="08552E2B" w14:textId="2F927C6F"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151.42</w:t>
            </w:r>
          </w:p>
        </w:tc>
      </w:tr>
      <w:tr w:rsidR="00022B60" w:rsidRPr="004D0649" w14:paraId="38F1FBC6" w14:textId="0E0F30D5" w:rsidTr="0006462C">
        <w:trPr>
          <w:trHeight w:val="97"/>
          <w:jc w:val="center"/>
        </w:trPr>
        <w:tc>
          <w:tcPr>
            <w:tcW w:w="2854" w:type="dxa"/>
            <w:tcBorders>
              <w:left w:val="nil"/>
              <w:right w:val="single" w:sz="12" w:space="0" w:color="auto"/>
            </w:tcBorders>
            <w:shd w:val="clear" w:color="auto" w:fill="auto"/>
            <w:noWrap/>
            <w:vAlign w:val="center"/>
            <w:hideMark/>
          </w:tcPr>
          <w:p w14:paraId="6CBE6F29" w14:textId="3F580817"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E. </w:t>
            </w:r>
            <w:proofErr w:type="spellStart"/>
            <w:r w:rsidRPr="004D0649">
              <w:rPr>
                <w:rFonts w:cstheme="minorHAnsi"/>
                <w:i/>
                <w:iCs/>
                <w:sz w:val="20"/>
                <w:szCs w:val="20"/>
              </w:rPr>
              <w:t>cloacae</w:t>
            </w:r>
            <w:proofErr w:type="spellEnd"/>
            <w:r w:rsidRPr="004D0649">
              <w:rPr>
                <w:rFonts w:cstheme="minorHAnsi"/>
                <w:i/>
                <w:iCs/>
                <w:sz w:val="20"/>
                <w:szCs w:val="20"/>
              </w:rPr>
              <w:t xml:space="preserve"> </w:t>
            </w:r>
            <w:r w:rsidRPr="004D0649">
              <w:rPr>
                <w:rFonts w:cstheme="minorHAnsi"/>
                <w:sz w:val="20"/>
                <w:szCs w:val="20"/>
              </w:rPr>
              <w:t>VA-417/02</w:t>
            </w:r>
          </w:p>
        </w:tc>
        <w:tc>
          <w:tcPr>
            <w:tcW w:w="544" w:type="dxa"/>
          </w:tcPr>
          <w:p w14:paraId="479172AE" w14:textId="64AF1F1A"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0.25</w:t>
            </w:r>
          </w:p>
        </w:tc>
        <w:tc>
          <w:tcPr>
            <w:tcW w:w="549" w:type="dxa"/>
          </w:tcPr>
          <w:p w14:paraId="39B346B1" w14:textId="1F858D0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06587B15" w14:textId="64622A6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60BB5B79" w14:textId="40688F91"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1</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5AABD885" w14:textId="4F8EFC27"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6F70071C" w14:textId="3B6C5503"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128</w:t>
            </w:r>
          </w:p>
        </w:tc>
        <w:tc>
          <w:tcPr>
            <w:tcW w:w="709" w:type="dxa"/>
            <w:tcBorders>
              <w:left w:val="single" w:sz="12" w:space="0" w:color="auto"/>
            </w:tcBorders>
            <w:shd w:val="clear" w:color="auto" w:fill="auto"/>
            <w:vAlign w:val="center"/>
          </w:tcPr>
          <w:p w14:paraId="29682A4D" w14:textId="7F25FD36"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0.77</w:t>
            </w:r>
          </w:p>
        </w:tc>
        <w:tc>
          <w:tcPr>
            <w:tcW w:w="851" w:type="dxa"/>
            <w:shd w:val="clear" w:color="auto" w:fill="auto"/>
            <w:vAlign w:val="center"/>
          </w:tcPr>
          <w:p w14:paraId="4F9C4438" w14:textId="21BC8BB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0AE3C288" w14:textId="59479EDA"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151.42</w:t>
            </w:r>
          </w:p>
        </w:tc>
      </w:tr>
      <w:tr w:rsidR="00022B60" w:rsidRPr="004D0649" w14:paraId="0B20BB6C" w14:textId="2A5ED74B" w:rsidTr="0006462C">
        <w:trPr>
          <w:trHeight w:val="97"/>
          <w:jc w:val="center"/>
        </w:trPr>
        <w:tc>
          <w:tcPr>
            <w:tcW w:w="2854" w:type="dxa"/>
            <w:tcBorders>
              <w:left w:val="nil"/>
              <w:right w:val="single" w:sz="12" w:space="0" w:color="auto"/>
            </w:tcBorders>
            <w:shd w:val="clear" w:color="auto" w:fill="auto"/>
            <w:noWrap/>
            <w:vAlign w:val="center"/>
            <w:hideMark/>
          </w:tcPr>
          <w:p w14:paraId="3654B631" w14:textId="0D882164"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K. </w:t>
            </w:r>
            <w:proofErr w:type="spellStart"/>
            <w:r w:rsidRPr="004D0649">
              <w:rPr>
                <w:rFonts w:cstheme="minorHAnsi"/>
                <w:i/>
                <w:iCs/>
                <w:sz w:val="20"/>
                <w:szCs w:val="20"/>
              </w:rPr>
              <w:t>pneumoniae</w:t>
            </w:r>
            <w:proofErr w:type="spellEnd"/>
            <w:r w:rsidRPr="004D0649">
              <w:rPr>
                <w:rFonts w:cstheme="minorHAnsi"/>
                <w:i/>
                <w:iCs/>
                <w:sz w:val="20"/>
                <w:szCs w:val="20"/>
              </w:rPr>
              <w:t xml:space="preserve"> </w:t>
            </w:r>
            <w:r w:rsidRPr="004D0649">
              <w:rPr>
                <w:rFonts w:cstheme="minorHAnsi"/>
                <w:sz w:val="20"/>
                <w:szCs w:val="20"/>
              </w:rPr>
              <w:t>081R</w:t>
            </w:r>
          </w:p>
        </w:tc>
        <w:tc>
          <w:tcPr>
            <w:tcW w:w="544" w:type="dxa"/>
          </w:tcPr>
          <w:p w14:paraId="5FE87D74" w14:textId="2D492427" w:rsidR="00022B60" w:rsidRPr="004D0649" w:rsidRDefault="00022B60" w:rsidP="00022B60">
            <w:pPr>
              <w:spacing w:after="0" w:line="276" w:lineRule="auto"/>
              <w:jc w:val="center"/>
              <w:rPr>
                <w:rFonts w:cstheme="minorHAnsi"/>
                <w:sz w:val="20"/>
                <w:szCs w:val="20"/>
              </w:rPr>
            </w:pPr>
            <w:r w:rsidRPr="004D0649">
              <w:rPr>
                <w:rFonts w:cstheme="minorHAnsi"/>
                <w:sz w:val="20"/>
                <w:szCs w:val="20"/>
              </w:rPr>
              <w:t>64</w:t>
            </w:r>
          </w:p>
        </w:tc>
        <w:tc>
          <w:tcPr>
            <w:tcW w:w="549" w:type="dxa"/>
          </w:tcPr>
          <w:p w14:paraId="34B3B9DF" w14:textId="617F1ADB"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5B36BDAA" w14:textId="2500C692"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6ADE58C7" w14:textId="0B767A19"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0147229F" w14:textId="46061CB2"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6B2BDA84" w14:textId="7387B2E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128</w:t>
            </w:r>
          </w:p>
        </w:tc>
        <w:tc>
          <w:tcPr>
            <w:tcW w:w="709" w:type="dxa"/>
            <w:tcBorders>
              <w:left w:val="single" w:sz="12" w:space="0" w:color="auto"/>
            </w:tcBorders>
            <w:shd w:val="clear" w:color="auto" w:fill="auto"/>
            <w:vAlign w:val="center"/>
          </w:tcPr>
          <w:p w14:paraId="46F40F3D" w14:textId="37CDBF2C"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4AAA8798" w14:textId="2BA5E8B7" w:rsidR="00022B60" w:rsidRPr="004D0649" w:rsidRDefault="00022B60" w:rsidP="00022B60">
            <w:pPr>
              <w:spacing w:after="0" w:line="276" w:lineRule="auto"/>
              <w:jc w:val="center"/>
              <w:rPr>
                <w:rFonts w:cstheme="minorHAnsi"/>
                <w:sz w:val="20"/>
                <w:szCs w:val="20"/>
              </w:rPr>
            </w:pPr>
            <w:r w:rsidRPr="004D0649">
              <w:rPr>
                <w:rFonts w:cstheme="minorHAnsi"/>
                <w:sz w:val="20"/>
                <w:szCs w:val="20"/>
              </w:rPr>
              <w:t>2.02</w:t>
            </w:r>
          </w:p>
        </w:tc>
        <w:tc>
          <w:tcPr>
            <w:tcW w:w="850" w:type="dxa"/>
            <w:tcBorders>
              <w:right w:val="nil"/>
            </w:tcBorders>
          </w:tcPr>
          <w:p w14:paraId="4E8ED8EA" w14:textId="16DD6DF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151.42</w:t>
            </w:r>
          </w:p>
        </w:tc>
      </w:tr>
      <w:tr w:rsidR="00022B60" w:rsidRPr="004D0649" w14:paraId="033F12EC" w14:textId="34DA30CA" w:rsidTr="0006462C">
        <w:trPr>
          <w:trHeight w:val="97"/>
          <w:jc w:val="center"/>
        </w:trPr>
        <w:tc>
          <w:tcPr>
            <w:tcW w:w="2854" w:type="dxa"/>
            <w:tcBorders>
              <w:left w:val="nil"/>
              <w:right w:val="single" w:sz="12" w:space="0" w:color="auto"/>
            </w:tcBorders>
            <w:shd w:val="clear" w:color="auto" w:fill="auto"/>
            <w:noWrap/>
            <w:vAlign w:val="center"/>
            <w:hideMark/>
          </w:tcPr>
          <w:p w14:paraId="01C2D29D" w14:textId="2B47EFCA"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A. </w:t>
            </w:r>
            <w:proofErr w:type="spellStart"/>
            <w:r w:rsidRPr="004D0649">
              <w:rPr>
                <w:rFonts w:cstheme="minorHAnsi"/>
                <w:i/>
                <w:iCs/>
                <w:sz w:val="20"/>
                <w:szCs w:val="20"/>
              </w:rPr>
              <w:t>baumannii</w:t>
            </w:r>
            <w:proofErr w:type="spellEnd"/>
            <w:r w:rsidRPr="004D0649">
              <w:rPr>
                <w:rFonts w:cstheme="minorHAnsi"/>
                <w:i/>
                <w:iCs/>
                <w:sz w:val="20"/>
                <w:szCs w:val="20"/>
              </w:rPr>
              <w:t xml:space="preserve"> </w:t>
            </w:r>
            <w:r w:rsidRPr="004D0649">
              <w:rPr>
                <w:rFonts w:cstheme="minorHAnsi"/>
                <w:sz w:val="20"/>
                <w:szCs w:val="20"/>
              </w:rPr>
              <w:t>AC-54/97</w:t>
            </w:r>
          </w:p>
        </w:tc>
        <w:tc>
          <w:tcPr>
            <w:tcW w:w="544" w:type="dxa"/>
          </w:tcPr>
          <w:p w14:paraId="28EDC9E6" w14:textId="69FCC1BC"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0.25</w:t>
            </w:r>
          </w:p>
        </w:tc>
        <w:tc>
          <w:tcPr>
            <w:tcW w:w="549" w:type="dxa"/>
          </w:tcPr>
          <w:p w14:paraId="6CC61FE8" w14:textId="643625F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33556636" w14:textId="29CEA82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2A16833D" w14:textId="5E16FF84"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2</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677E4F02" w14:textId="37E62FE4"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4</w:t>
            </w:r>
          </w:p>
        </w:tc>
        <w:tc>
          <w:tcPr>
            <w:tcW w:w="567" w:type="dxa"/>
            <w:tcBorders>
              <w:left w:val="single" w:sz="4" w:space="0" w:color="auto"/>
              <w:right w:val="single" w:sz="12" w:space="0" w:color="auto"/>
            </w:tcBorders>
          </w:tcPr>
          <w:p w14:paraId="7CB2DD61" w14:textId="14C802B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32</w:t>
            </w:r>
          </w:p>
        </w:tc>
        <w:tc>
          <w:tcPr>
            <w:tcW w:w="709" w:type="dxa"/>
            <w:tcBorders>
              <w:left w:val="single" w:sz="12" w:space="0" w:color="auto"/>
            </w:tcBorders>
            <w:shd w:val="clear" w:color="auto" w:fill="auto"/>
            <w:vAlign w:val="center"/>
          </w:tcPr>
          <w:p w14:paraId="5044CFAA" w14:textId="0C6AEA8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1.54</w:t>
            </w:r>
          </w:p>
        </w:tc>
        <w:tc>
          <w:tcPr>
            <w:tcW w:w="851" w:type="dxa"/>
            <w:shd w:val="clear" w:color="auto" w:fill="auto"/>
            <w:vAlign w:val="center"/>
          </w:tcPr>
          <w:p w14:paraId="6F6EA865" w14:textId="47CFE95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4.04</w:t>
            </w:r>
          </w:p>
        </w:tc>
        <w:tc>
          <w:tcPr>
            <w:tcW w:w="850" w:type="dxa"/>
            <w:tcBorders>
              <w:right w:val="nil"/>
            </w:tcBorders>
          </w:tcPr>
          <w:p w14:paraId="634A3801" w14:textId="0E37247E" w:rsidR="00022B60" w:rsidRPr="004D0649" w:rsidRDefault="00022B60" w:rsidP="00022B60">
            <w:pPr>
              <w:spacing w:after="0" w:line="276" w:lineRule="auto"/>
              <w:jc w:val="center"/>
              <w:rPr>
                <w:rFonts w:cstheme="minorHAnsi"/>
                <w:sz w:val="20"/>
                <w:szCs w:val="20"/>
              </w:rPr>
            </w:pPr>
            <w:r w:rsidRPr="004D0649">
              <w:rPr>
                <w:rFonts w:cstheme="minorHAnsi"/>
                <w:sz w:val="20"/>
                <w:szCs w:val="20"/>
              </w:rPr>
              <w:t>37.86</w:t>
            </w:r>
          </w:p>
        </w:tc>
      </w:tr>
      <w:tr w:rsidR="00022B60" w:rsidRPr="004D0649" w14:paraId="6596A706" w14:textId="45F3C58D" w:rsidTr="0006462C">
        <w:trPr>
          <w:trHeight w:val="97"/>
          <w:jc w:val="center"/>
        </w:trPr>
        <w:tc>
          <w:tcPr>
            <w:tcW w:w="2854" w:type="dxa"/>
            <w:tcBorders>
              <w:left w:val="nil"/>
              <w:right w:val="single" w:sz="12" w:space="0" w:color="auto"/>
            </w:tcBorders>
            <w:shd w:val="clear" w:color="auto" w:fill="auto"/>
            <w:noWrap/>
            <w:vAlign w:val="center"/>
            <w:hideMark/>
          </w:tcPr>
          <w:p w14:paraId="25C58E53" w14:textId="5C4DD606"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A. </w:t>
            </w:r>
            <w:proofErr w:type="spellStart"/>
            <w:r w:rsidRPr="004D0649">
              <w:rPr>
                <w:rFonts w:cstheme="minorHAnsi"/>
                <w:i/>
                <w:iCs/>
                <w:sz w:val="20"/>
                <w:szCs w:val="20"/>
              </w:rPr>
              <w:t>baumannii</w:t>
            </w:r>
            <w:proofErr w:type="spellEnd"/>
            <w:r w:rsidRPr="004D0649">
              <w:rPr>
                <w:rFonts w:cstheme="minorHAnsi"/>
                <w:i/>
                <w:iCs/>
                <w:sz w:val="20"/>
                <w:szCs w:val="20"/>
              </w:rPr>
              <w:t xml:space="preserve"> </w:t>
            </w:r>
            <w:r w:rsidRPr="004D0649">
              <w:rPr>
                <w:rFonts w:cstheme="minorHAnsi"/>
                <w:sz w:val="20"/>
                <w:szCs w:val="20"/>
              </w:rPr>
              <w:t>N50</w:t>
            </w:r>
          </w:p>
        </w:tc>
        <w:tc>
          <w:tcPr>
            <w:tcW w:w="544" w:type="dxa"/>
          </w:tcPr>
          <w:p w14:paraId="2425E382" w14:textId="20A133C6"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sz w:val="20"/>
                <w:szCs w:val="20"/>
                <w:lang w:eastAsia="it-IT"/>
              </w:rPr>
              <w:t>32</w:t>
            </w:r>
          </w:p>
        </w:tc>
        <w:tc>
          <w:tcPr>
            <w:tcW w:w="549" w:type="dxa"/>
          </w:tcPr>
          <w:p w14:paraId="5B9C247D" w14:textId="0C5A54FD"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w:t>
            </w:r>
          </w:p>
        </w:tc>
        <w:tc>
          <w:tcPr>
            <w:tcW w:w="596" w:type="dxa"/>
            <w:tcBorders>
              <w:right w:val="single" w:sz="12" w:space="0" w:color="auto"/>
            </w:tcBorders>
          </w:tcPr>
          <w:p w14:paraId="00B2EA80" w14:textId="7814D2B3"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w:t>
            </w:r>
          </w:p>
        </w:tc>
        <w:tc>
          <w:tcPr>
            <w:tcW w:w="552" w:type="dxa"/>
            <w:tcBorders>
              <w:left w:val="single" w:sz="12" w:space="0" w:color="auto"/>
            </w:tcBorders>
            <w:shd w:val="clear" w:color="auto" w:fill="auto"/>
            <w:vAlign w:val="center"/>
          </w:tcPr>
          <w:p w14:paraId="26F1CE8A" w14:textId="2B37B0B9" w:rsidR="00022B60" w:rsidRPr="004D0649" w:rsidRDefault="00860C29" w:rsidP="00022B60">
            <w:pPr>
              <w:spacing w:after="0" w:line="276" w:lineRule="auto"/>
              <w:jc w:val="center"/>
              <w:rPr>
                <w:rFonts w:eastAsia="Times New Roman" w:cstheme="minorHAnsi"/>
                <w:lang w:eastAsia="it-IT"/>
              </w:rPr>
            </w:pPr>
            <w:r w:rsidRPr="004D0649">
              <w:rPr>
                <w:rFonts w:eastAsia="Times New Roman" w:cstheme="minorHAnsi"/>
                <w:lang w:eastAsia="it-IT"/>
              </w:rPr>
              <w:t>16</w:t>
            </w:r>
          </w:p>
        </w:tc>
        <w:tc>
          <w:tcPr>
            <w:tcW w:w="567" w:type="dxa"/>
            <w:tcBorders>
              <w:right w:val="single" w:sz="4" w:space="0" w:color="auto"/>
            </w:tcBorders>
            <w:shd w:val="clear" w:color="auto" w:fill="auto"/>
            <w:vAlign w:val="center"/>
          </w:tcPr>
          <w:p w14:paraId="543B08C0" w14:textId="581BF101"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4</w:t>
            </w:r>
          </w:p>
        </w:tc>
        <w:tc>
          <w:tcPr>
            <w:tcW w:w="567" w:type="dxa"/>
            <w:tcBorders>
              <w:left w:val="single" w:sz="4" w:space="0" w:color="auto"/>
              <w:right w:val="single" w:sz="12" w:space="0" w:color="auto"/>
            </w:tcBorders>
          </w:tcPr>
          <w:p w14:paraId="61EAB7EF" w14:textId="42F98FC0"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0"/>
                <w:lang w:eastAsia="it-IT"/>
              </w:rPr>
              <w:t>64</w:t>
            </w:r>
          </w:p>
        </w:tc>
        <w:tc>
          <w:tcPr>
            <w:tcW w:w="709" w:type="dxa"/>
            <w:tcBorders>
              <w:left w:val="single" w:sz="12" w:space="0" w:color="auto"/>
            </w:tcBorders>
            <w:shd w:val="clear" w:color="auto" w:fill="auto"/>
            <w:vAlign w:val="center"/>
          </w:tcPr>
          <w:p w14:paraId="79B42BA9" w14:textId="61797E70" w:rsidR="00022B60" w:rsidRPr="004D0649" w:rsidRDefault="00180BBC" w:rsidP="00022B60">
            <w:pPr>
              <w:spacing w:after="0" w:line="276" w:lineRule="auto"/>
              <w:jc w:val="center"/>
              <w:rPr>
                <w:rFonts w:eastAsia="Times New Roman" w:cstheme="minorHAnsi"/>
                <w:sz w:val="24"/>
                <w:szCs w:val="24"/>
                <w:lang w:eastAsia="it-IT"/>
              </w:rPr>
            </w:pPr>
            <w:r w:rsidRPr="004D0649">
              <w:rPr>
                <w:rFonts w:cstheme="minorHAnsi"/>
                <w:sz w:val="20"/>
                <w:szCs w:val="20"/>
              </w:rPr>
              <w:t>12.29</w:t>
            </w:r>
          </w:p>
        </w:tc>
        <w:tc>
          <w:tcPr>
            <w:tcW w:w="851" w:type="dxa"/>
            <w:shd w:val="clear" w:color="auto" w:fill="auto"/>
            <w:vAlign w:val="center"/>
          </w:tcPr>
          <w:p w14:paraId="51207789" w14:textId="747FBB9B"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4.04</w:t>
            </w:r>
          </w:p>
        </w:tc>
        <w:tc>
          <w:tcPr>
            <w:tcW w:w="850" w:type="dxa"/>
            <w:tcBorders>
              <w:right w:val="nil"/>
            </w:tcBorders>
          </w:tcPr>
          <w:p w14:paraId="66AD8613" w14:textId="634D0E3C"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75.71</w:t>
            </w:r>
          </w:p>
        </w:tc>
      </w:tr>
      <w:tr w:rsidR="00022B60" w:rsidRPr="004D0649" w14:paraId="6B2B7F81" w14:textId="607D5F1F" w:rsidTr="0006462C">
        <w:trPr>
          <w:trHeight w:val="43"/>
          <w:jc w:val="center"/>
        </w:trPr>
        <w:tc>
          <w:tcPr>
            <w:tcW w:w="2854" w:type="dxa"/>
            <w:tcBorders>
              <w:left w:val="nil"/>
              <w:right w:val="single" w:sz="12" w:space="0" w:color="auto"/>
            </w:tcBorders>
            <w:shd w:val="clear" w:color="auto" w:fill="auto"/>
            <w:noWrap/>
            <w:vAlign w:val="center"/>
            <w:hideMark/>
          </w:tcPr>
          <w:p w14:paraId="5F926C5E" w14:textId="245C1378"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B. </w:t>
            </w:r>
            <w:proofErr w:type="spellStart"/>
            <w:r w:rsidRPr="004D0649">
              <w:rPr>
                <w:rFonts w:cstheme="minorHAnsi"/>
                <w:i/>
                <w:iCs/>
                <w:sz w:val="20"/>
                <w:szCs w:val="20"/>
              </w:rPr>
              <w:t>cepacia</w:t>
            </w:r>
            <w:proofErr w:type="spellEnd"/>
            <w:r w:rsidRPr="004D0649">
              <w:rPr>
                <w:rFonts w:cstheme="minorHAnsi"/>
                <w:i/>
                <w:iCs/>
                <w:sz w:val="20"/>
                <w:szCs w:val="20"/>
              </w:rPr>
              <w:t xml:space="preserve"> </w:t>
            </w:r>
            <w:r w:rsidRPr="004D0649">
              <w:rPr>
                <w:rFonts w:cstheme="minorHAnsi"/>
                <w:sz w:val="20"/>
                <w:szCs w:val="20"/>
              </w:rPr>
              <w:t>SI-R2</w:t>
            </w:r>
          </w:p>
        </w:tc>
        <w:tc>
          <w:tcPr>
            <w:tcW w:w="544" w:type="dxa"/>
          </w:tcPr>
          <w:p w14:paraId="78A8C685" w14:textId="634BEAAD"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0.5</w:t>
            </w:r>
          </w:p>
        </w:tc>
        <w:tc>
          <w:tcPr>
            <w:tcW w:w="549" w:type="dxa"/>
          </w:tcPr>
          <w:p w14:paraId="3774DB6E" w14:textId="007B178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right w:val="single" w:sz="12" w:space="0" w:color="auto"/>
            </w:tcBorders>
          </w:tcPr>
          <w:p w14:paraId="6AB93BDF" w14:textId="51E41FA0"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tcBorders>
            <w:shd w:val="clear" w:color="auto" w:fill="auto"/>
            <w:vAlign w:val="center"/>
          </w:tcPr>
          <w:p w14:paraId="0F542E2A" w14:textId="7A1D4821"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1</w:t>
            </w:r>
            <w:r w:rsidR="00180BBC" w:rsidRPr="004D0649">
              <w:rPr>
                <w:rFonts w:cstheme="minorHAnsi"/>
                <w:sz w:val="20"/>
                <w:szCs w:val="20"/>
              </w:rPr>
              <w:t>6</w:t>
            </w:r>
            <w:r w:rsidRPr="004D0649">
              <w:rPr>
                <w:rFonts w:cstheme="minorHAnsi"/>
                <w:sz w:val="20"/>
                <w:szCs w:val="20"/>
                <w:vertAlign w:val="superscript"/>
              </w:rPr>
              <w:t>c</w:t>
            </w:r>
          </w:p>
        </w:tc>
        <w:tc>
          <w:tcPr>
            <w:tcW w:w="567" w:type="dxa"/>
            <w:tcBorders>
              <w:right w:val="single" w:sz="4" w:space="0" w:color="auto"/>
            </w:tcBorders>
            <w:shd w:val="clear" w:color="auto" w:fill="auto"/>
            <w:vAlign w:val="center"/>
          </w:tcPr>
          <w:p w14:paraId="625BD56C" w14:textId="7B0C9129"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right w:val="single" w:sz="12" w:space="0" w:color="auto"/>
            </w:tcBorders>
          </w:tcPr>
          <w:p w14:paraId="699FAEFA" w14:textId="2C29DEFC" w:rsidR="00022B60" w:rsidRPr="004D0649" w:rsidRDefault="00022B60" w:rsidP="00022B60">
            <w:pPr>
              <w:spacing w:after="0" w:line="276" w:lineRule="auto"/>
              <w:jc w:val="center"/>
              <w:rPr>
                <w:rFonts w:cstheme="minorHAnsi"/>
                <w:sz w:val="20"/>
                <w:szCs w:val="20"/>
              </w:rPr>
            </w:pPr>
            <w:r w:rsidRPr="004D0649">
              <w:rPr>
                <w:rFonts w:cstheme="minorHAnsi"/>
                <w:sz w:val="20"/>
                <w:szCs w:val="20"/>
              </w:rPr>
              <w:t>32</w:t>
            </w:r>
          </w:p>
        </w:tc>
        <w:tc>
          <w:tcPr>
            <w:tcW w:w="709" w:type="dxa"/>
            <w:tcBorders>
              <w:left w:val="single" w:sz="12" w:space="0" w:color="auto"/>
            </w:tcBorders>
            <w:shd w:val="clear" w:color="auto" w:fill="auto"/>
            <w:vAlign w:val="center"/>
          </w:tcPr>
          <w:p w14:paraId="35D958B7" w14:textId="049F2D76" w:rsidR="00022B60" w:rsidRPr="004D0649" w:rsidRDefault="00022B60" w:rsidP="00022B60">
            <w:pPr>
              <w:spacing w:after="0" w:line="276" w:lineRule="auto"/>
              <w:jc w:val="center"/>
              <w:rPr>
                <w:rFonts w:eastAsia="Times New Roman" w:cstheme="minorHAnsi"/>
                <w:sz w:val="24"/>
                <w:szCs w:val="24"/>
                <w:lang w:eastAsia="it-IT"/>
              </w:rPr>
            </w:pPr>
            <w:r w:rsidRPr="004D0649">
              <w:rPr>
                <w:rFonts w:cstheme="minorHAnsi"/>
                <w:sz w:val="20"/>
                <w:szCs w:val="20"/>
              </w:rPr>
              <w:t>12.29</w:t>
            </w:r>
          </w:p>
        </w:tc>
        <w:tc>
          <w:tcPr>
            <w:tcW w:w="851" w:type="dxa"/>
            <w:shd w:val="clear" w:color="auto" w:fill="auto"/>
            <w:vAlign w:val="center"/>
          </w:tcPr>
          <w:p w14:paraId="59213CEF" w14:textId="1E28076A"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2.02</w:t>
            </w:r>
          </w:p>
        </w:tc>
        <w:tc>
          <w:tcPr>
            <w:tcW w:w="850" w:type="dxa"/>
            <w:tcBorders>
              <w:right w:val="nil"/>
            </w:tcBorders>
          </w:tcPr>
          <w:p w14:paraId="7DF5AB52" w14:textId="00B12B67"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37.86</w:t>
            </w:r>
          </w:p>
        </w:tc>
      </w:tr>
      <w:tr w:rsidR="00022B60" w:rsidRPr="004D0649" w14:paraId="61D6E30B" w14:textId="3F9E45AA" w:rsidTr="0006462C">
        <w:trPr>
          <w:trHeight w:val="100"/>
          <w:jc w:val="center"/>
        </w:trPr>
        <w:tc>
          <w:tcPr>
            <w:tcW w:w="2854" w:type="dxa"/>
            <w:tcBorders>
              <w:left w:val="nil"/>
              <w:bottom w:val="single" w:sz="12" w:space="0" w:color="auto"/>
              <w:right w:val="single" w:sz="12" w:space="0" w:color="auto"/>
            </w:tcBorders>
            <w:shd w:val="clear" w:color="auto" w:fill="auto"/>
            <w:noWrap/>
            <w:vAlign w:val="center"/>
          </w:tcPr>
          <w:p w14:paraId="7EC75A2A" w14:textId="45C65FCB" w:rsidR="00022B60" w:rsidRPr="004D0649" w:rsidRDefault="00022B60" w:rsidP="00022B60">
            <w:pPr>
              <w:spacing w:after="0" w:line="276" w:lineRule="auto"/>
              <w:rPr>
                <w:rFonts w:eastAsia="Times New Roman" w:cstheme="minorHAnsi"/>
                <w:i/>
                <w:iCs/>
                <w:sz w:val="24"/>
                <w:szCs w:val="24"/>
                <w:lang w:eastAsia="it-IT"/>
              </w:rPr>
            </w:pPr>
            <w:r w:rsidRPr="004D0649">
              <w:rPr>
                <w:rFonts w:cstheme="minorHAnsi"/>
                <w:i/>
                <w:iCs/>
                <w:sz w:val="20"/>
                <w:szCs w:val="20"/>
              </w:rPr>
              <w:t xml:space="preserve">S. </w:t>
            </w:r>
            <w:proofErr w:type="spellStart"/>
            <w:r w:rsidRPr="004D0649">
              <w:rPr>
                <w:rFonts w:cstheme="minorHAnsi"/>
                <w:i/>
                <w:iCs/>
                <w:sz w:val="20"/>
                <w:szCs w:val="20"/>
              </w:rPr>
              <w:t>maltophilia</w:t>
            </w:r>
            <w:proofErr w:type="spellEnd"/>
            <w:r w:rsidRPr="004D0649">
              <w:rPr>
                <w:rFonts w:cstheme="minorHAnsi"/>
                <w:i/>
                <w:iCs/>
                <w:sz w:val="20"/>
                <w:szCs w:val="20"/>
              </w:rPr>
              <w:t xml:space="preserve"> </w:t>
            </w:r>
            <w:r w:rsidRPr="004D0649">
              <w:rPr>
                <w:rFonts w:cstheme="minorHAnsi"/>
                <w:sz w:val="20"/>
                <w:szCs w:val="20"/>
              </w:rPr>
              <w:t>634/08</w:t>
            </w:r>
          </w:p>
        </w:tc>
        <w:tc>
          <w:tcPr>
            <w:tcW w:w="544" w:type="dxa"/>
            <w:tcBorders>
              <w:bottom w:val="single" w:sz="12" w:space="0" w:color="auto"/>
            </w:tcBorders>
          </w:tcPr>
          <w:p w14:paraId="6753CC22" w14:textId="7276CE14" w:rsidR="00022B60" w:rsidRPr="004D0649" w:rsidRDefault="00022B60" w:rsidP="00022B60">
            <w:pPr>
              <w:spacing w:after="0" w:line="276" w:lineRule="auto"/>
              <w:jc w:val="center"/>
              <w:rPr>
                <w:rFonts w:cstheme="minorHAnsi"/>
                <w:sz w:val="20"/>
                <w:szCs w:val="20"/>
              </w:rPr>
            </w:pPr>
            <w:r w:rsidRPr="004D0649">
              <w:rPr>
                <w:rFonts w:cstheme="minorHAnsi"/>
                <w:sz w:val="20"/>
                <w:szCs w:val="20"/>
              </w:rPr>
              <w:t>0.25</w:t>
            </w:r>
          </w:p>
        </w:tc>
        <w:tc>
          <w:tcPr>
            <w:tcW w:w="549" w:type="dxa"/>
            <w:tcBorders>
              <w:bottom w:val="single" w:sz="12" w:space="0" w:color="auto"/>
            </w:tcBorders>
          </w:tcPr>
          <w:p w14:paraId="02BB56DA" w14:textId="0D4135B6"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96" w:type="dxa"/>
            <w:tcBorders>
              <w:bottom w:val="single" w:sz="12" w:space="0" w:color="auto"/>
              <w:right w:val="single" w:sz="12" w:space="0" w:color="auto"/>
            </w:tcBorders>
          </w:tcPr>
          <w:p w14:paraId="6BB0713E" w14:textId="379E2E0B" w:rsidR="00022B60" w:rsidRPr="004D0649" w:rsidRDefault="00022B60" w:rsidP="00022B60">
            <w:pPr>
              <w:spacing w:after="0" w:line="276" w:lineRule="auto"/>
              <w:jc w:val="center"/>
              <w:rPr>
                <w:rFonts w:cstheme="minorHAnsi"/>
                <w:sz w:val="20"/>
                <w:szCs w:val="20"/>
              </w:rPr>
            </w:pPr>
            <w:r w:rsidRPr="004D0649">
              <w:rPr>
                <w:rFonts w:cstheme="minorHAnsi"/>
                <w:sz w:val="20"/>
                <w:szCs w:val="20"/>
              </w:rPr>
              <w:t>-</w:t>
            </w:r>
          </w:p>
        </w:tc>
        <w:tc>
          <w:tcPr>
            <w:tcW w:w="552" w:type="dxa"/>
            <w:tcBorders>
              <w:left w:val="single" w:sz="12" w:space="0" w:color="auto"/>
              <w:bottom w:val="single" w:sz="12" w:space="0" w:color="auto"/>
            </w:tcBorders>
            <w:shd w:val="clear" w:color="auto" w:fill="auto"/>
            <w:vAlign w:val="center"/>
          </w:tcPr>
          <w:p w14:paraId="40DB0973" w14:textId="5F3ABEA4" w:rsidR="00022B60" w:rsidRPr="004D0649" w:rsidRDefault="00022B60" w:rsidP="00022B60">
            <w:pPr>
              <w:spacing w:after="0" w:line="276" w:lineRule="auto"/>
              <w:jc w:val="center"/>
              <w:rPr>
                <w:rFonts w:eastAsia="Times New Roman" w:cstheme="minorHAnsi"/>
                <w:lang w:eastAsia="it-IT"/>
              </w:rPr>
            </w:pPr>
            <w:r w:rsidRPr="004D0649">
              <w:rPr>
                <w:rFonts w:cstheme="minorHAnsi"/>
                <w:sz w:val="20"/>
                <w:szCs w:val="20"/>
              </w:rPr>
              <w:t>16</w:t>
            </w:r>
            <w:r w:rsidRPr="004D0649">
              <w:rPr>
                <w:rFonts w:cstheme="minorHAnsi"/>
                <w:sz w:val="20"/>
                <w:szCs w:val="20"/>
                <w:vertAlign w:val="superscript"/>
              </w:rPr>
              <w:t>c</w:t>
            </w:r>
          </w:p>
        </w:tc>
        <w:tc>
          <w:tcPr>
            <w:tcW w:w="567" w:type="dxa"/>
            <w:tcBorders>
              <w:bottom w:val="single" w:sz="12" w:space="0" w:color="auto"/>
              <w:right w:val="single" w:sz="4" w:space="0" w:color="auto"/>
            </w:tcBorders>
            <w:shd w:val="clear" w:color="auto" w:fill="auto"/>
            <w:vAlign w:val="center"/>
          </w:tcPr>
          <w:p w14:paraId="1EB2E93E" w14:textId="5D5C4495" w:rsidR="00022B60" w:rsidRPr="004D0649" w:rsidRDefault="00022B60" w:rsidP="00022B60">
            <w:pPr>
              <w:spacing w:after="0" w:line="276" w:lineRule="auto"/>
              <w:jc w:val="center"/>
              <w:rPr>
                <w:rFonts w:eastAsia="Times New Roman" w:cstheme="minorHAnsi"/>
                <w:lang w:eastAsia="it-IT"/>
              </w:rPr>
            </w:pPr>
            <w:r w:rsidRPr="004D0649">
              <w:rPr>
                <w:rFonts w:eastAsia="Times New Roman" w:cstheme="minorHAnsi"/>
                <w:lang w:eastAsia="it-IT"/>
              </w:rPr>
              <w:t>2</w:t>
            </w:r>
          </w:p>
        </w:tc>
        <w:tc>
          <w:tcPr>
            <w:tcW w:w="567" w:type="dxa"/>
            <w:tcBorders>
              <w:left w:val="single" w:sz="4" w:space="0" w:color="auto"/>
              <w:bottom w:val="single" w:sz="12" w:space="0" w:color="auto"/>
              <w:right w:val="single" w:sz="12" w:space="0" w:color="auto"/>
            </w:tcBorders>
          </w:tcPr>
          <w:p w14:paraId="1CD45D03" w14:textId="37BFFC91" w:rsidR="00022B60" w:rsidRPr="004D0649" w:rsidRDefault="00022B60" w:rsidP="00022B60">
            <w:pPr>
              <w:spacing w:after="0" w:line="276" w:lineRule="auto"/>
              <w:jc w:val="center"/>
              <w:rPr>
                <w:rFonts w:cstheme="minorHAnsi"/>
                <w:sz w:val="20"/>
                <w:szCs w:val="20"/>
              </w:rPr>
            </w:pPr>
            <w:r w:rsidRPr="004D0649">
              <w:rPr>
                <w:rFonts w:cstheme="minorHAnsi"/>
                <w:sz w:val="20"/>
                <w:szCs w:val="20"/>
              </w:rPr>
              <w:t>32</w:t>
            </w:r>
          </w:p>
        </w:tc>
        <w:tc>
          <w:tcPr>
            <w:tcW w:w="709" w:type="dxa"/>
            <w:tcBorders>
              <w:left w:val="single" w:sz="12" w:space="0" w:color="auto"/>
              <w:bottom w:val="single" w:sz="12" w:space="0" w:color="auto"/>
            </w:tcBorders>
            <w:shd w:val="clear" w:color="auto" w:fill="auto"/>
            <w:vAlign w:val="center"/>
          </w:tcPr>
          <w:p w14:paraId="6AC50835" w14:textId="2E08A5FB" w:rsidR="00022B60" w:rsidRPr="004D0649" w:rsidRDefault="00022B60" w:rsidP="00022B60">
            <w:pPr>
              <w:spacing w:after="0" w:line="276" w:lineRule="auto"/>
              <w:jc w:val="center"/>
              <w:rPr>
                <w:rFonts w:eastAsia="Times New Roman" w:cstheme="minorHAnsi"/>
                <w:sz w:val="24"/>
                <w:szCs w:val="24"/>
                <w:lang w:eastAsia="it-IT"/>
              </w:rPr>
            </w:pPr>
            <w:r w:rsidRPr="004D0649">
              <w:rPr>
                <w:rFonts w:cstheme="minorHAnsi"/>
                <w:sz w:val="20"/>
                <w:szCs w:val="20"/>
              </w:rPr>
              <w:t>12.29</w:t>
            </w:r>
          </w:p>
        </w:tc>
        <w:tc>
          <w:tcPr>
            <w:tcW w:w="851" w:type="dxa"/>
            <w:tcBorders>
              <w:bottom w:val="single" w:sz="12" w:space="0" w:color="auto"/>
            </w:tcBorders>
            <w:shd w:val="clear" w:color="auto" w:fill="auto"/>
            <w:vAlign w:val="center"/>
          </w:tcPr>
          <w:p w14:paraId="510FAFC4" w14:textId="27DAC33F"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2.02</w:t>
            </w:r>
          </w:p>
        </w:tc>
        <w:tc>
          <w:tcPr>
            <w:tcW w:w="850" w:type="dxa"/>
            <w:tcBorders>
              <w:bottom w:val="single" w:sz="12" w:space="0" w:color="auto"/>
              <w:right w:val="nil"/>
            </w:tcBorders>
          </w:tcPr>
          <w:p w14:paraId="106012BF" w14:textId="0E80FD8A" w:rsidR="00022B60" w:rsidRPr="004D0649" w:rsidRDefault="00022B60" w:rsidP="00022B60">
            <w:pPr>
              <w:spacing w:after="0" w:line="276" w:lineRule="auto"/>
              <w:jc w:val="center"/>
              <w:rPr>
                <w:rFonts w:eastAsia="Times New Roman" w:cstheme="minorHAnsi"/>
                <w:sz w:val="24"/>
                <w:szCs w:val="24"/>
                <w:lang w:eastAsia="it-IT"/>
              </w:rPr>
            </w:pPr>
            <w:r w:rsidRPr="004D0649">
              <w:rPr>
                <w:rFonts w:eastAsia="Times New Roman" w:cstheme="minorHAnsi"/>
                <w:sz w:val="20"/>
                <w:szCs w:val="24"/>
                <w:lang w:eastAsia="it-IT"/>
              </w:rPr>
              <w:t>37.86</w:t>
            </w:r>
          </w:p>
        </w:tc>
      </w:tr>
      <w:tr w:rsidR="004C624A" w:rsidRPr="004D0649" w14:paraId="0847FD41" w14:textId="50BBD67E" w:rsidTr="0006462C">
        <w:trPr>
          <w:trHeight w:val="100"/>
          <w:jc w:val="center"/>
        </w:trPr>
        <w:tc>
          <w:tcPr>
            <w:tcW w:w="8639" w:type="dxa"/>
            <w:gridSpan w:val="10"/>
            <w:tcBorders>
              <w:top w:val="single" w:sz="12" w:space="0" w:color="auto"/>
              <w:left w:val="nil"/>
              <w:bottom w:val="single" w:sz="12" w:space="0" w:color="auto"/>
              <w:right w:val="nil"/>
            </w:tcBorders>
          </w:tcPr>
          <w:p w14:paraId="4CF33D56" w14:textId="77777777" w:rsidR="0006462C" w:rsidRPr="004D0649" w:rsidRDefault="0006462C" w:rsidP="00BE09CF">
            <w:pPr>
              <w:pStyle w:val="Didascalia"/>
              <w:spacing w:after="0" w:line="276" w:lineRule="auto"/>
              <w:jc w:val="both"/>
              <w:rPr>
                <w:rFonts w:cstheme="minorHAnsi"/>
                <w:szCs w:val="20"/>
                <w:lang w:val="en-GB"/>
              </w:rPr>
            </w:pPr>
            <w:r w:rsidRPr="004D0649">
              <w:rPr>
                <w:rFonts w:cstheme="minorHAnsi"/>
                <w:lang w:val="en-US"/>
              </w:rPr>
              <w:lastRenderedPageBreak/>
              <w:t xml:space="preserve">MIC values, expressed in both </w:t>
            </w:r>
            <w:r w:rsidRPr="004D0649">
              <w:rPr>
                <w:rFonts w:cstheme="minorHAnsi"/>
              </w:rPr>
              <w:t>μ</w:t>
            </w:r>
            <w:r w:rsidRPr="004D0649">
              <w:rPr>
                <w:rFonts w:cstheme="minorHAnsi"/>
                <w:lang w:val="en-US"/>
              </w:rPr>
              <w:t xml:space="preserve">g/mL and µM, are the average values from experiments performed at least in triplicate. </w:t>
            </w:r>
            <w:r w:rsidRPr="004D0649">
              <w:rPr>
                <w:rFonts w:cstheme="minorHAnsi"/>
                <w:szCs w:val="20"/>
                <w:lang w:val="en-GB"/>
              </w:rPr>
              <w:t>Colistin (COL), Vancomycin (VAN), and Daptomycin (DAP) antibiotics were used as control antibiotics.</w:t>
            </w:r>
          </w:p>
          <w:p w14:paraId="2E771143" w14:textId="7D3A9F03" w:rsidR="004C624A" w:rsidRPr="004D0649" w:rsidRDefault="004C624A" w:rsidP="00BE09CF">
            <w:pPr>
              <w:pStyle w:val="Didascalia"/>
              <w:spacing w:after="0" w:line="276" w:lineRule="auto"/>
              <w:jc w:val="both"/>
              <w:rPr>
                <w:rFonts w:cstheme="minorHAnsi"/>
                <w:lang w:val="en-US"/>
              </w:rPr>
            </w:pPr>
            <w:r w:rsidRPr="004D0649">
              <w:rPr>
                <w:rFonts w:cstheme="minorHAnsi"/>
                <w:vertAlign w:val="superscript"/>
                <w:lang w:val="en-US"/>
              </w:rPr>
              <w:t>a</w:t>
            </w:r>
            <w:bookmarkStart w:id="7" w:name="_Hlk93160363"/>
            <w:r w:rsidR="006E27E5" w:rsidRPr="004D0649">
              <w:rPr>
                <w:rFonts w:cstheme="minorHAnsi"/>
                <w:vertAlign w:val="superscript"/>
                <w:lang w:val="en-US"/>
              </w:rPr>
              <w:t xml:space="preserve"> </w:t>
            </w:r>
            <w:r w:rsidR="00183997" w:rsidRPr="004D0649">
              <w:rPr>
                <w:rFonts w:cstheme="minorHAnsi"/>
                <w:lang w:val="en-US"/>
              </w:rPr>
              <w:t>MICs conversion in molarity (</w:t>
            </w:r>
            <w:r w:rsidR="00022B60" w:rsidRPr="004D0649">
              <w:rPr>
                <w:rFonts w:eastAsia="Times New Roman" w:cstheme="minorHAnsi"/>
                <w:lang w:val="en-US" w:eastAsia="it-IT"/>
              </w:rPr>
              <w:t>µ</w:t>
            </w:r>
            <w:r w:rsidR="00183997" w:rsidRPr="004D0649">
              <w:rPr>
                <w:rFonts w:cstheme="minorHAnsi"/>
                <w:lang w:val="en-US"/>
              </w:rPr>
              <w:t xml:space="preserve">M) was calculated through the formula: </w:t>
            </w:r>
            <m:oMath>
              <m:f>
                <m:fPr>
                  <m:ctrlPr>
                    <w:rPr>
                      <w:rFonts w:ascii="Cambria Math" w:hAnsi="Cambria Math" w:cstheme="minorHAnsi"/>
                    </w:rPr>
                  </m:ctrlPr>
                </m:fPr>
                <m:num>
                  <m:r>
                    <w:rPr>
                      <w:rFonts w:ascii="Cambria Math" w:hAnsi="Cambria Math" w:cstheme="minorHAnsi"/>
                    </w:rPr>
                    <m:t>MIC</m:t>
                  </m:r>
                  <m:r>
                    <m:rPr>
                      <m:sty m:val="p"/>
                    </m:rPr>
                    <w:rPr>
                      <w:rFonts w:ascii="Cambria Math" w:hAnsi="Cambria Math" w:cstheme="minorHAnsi"/>
                      <w:lang w:val="en-US"/>
                    </w:rPr>
                    <m:t>(µg/mL)</m:t>
                  </m:r>
                </m:num>
                <m:den>
                  <m:r>
                    <w:rPr>
                      <w:rFonts w:ascii="Cambria Math" w:hAnsi="Cambria Math" w:cstheme="minorHAnsi"/>
                    </w:rPr>
                    <m:t>m</m:t>
                  </m:r>
                  <m:r>
                    <m:rPr>
                      <m:sty m:val="p"/>
                    </m:rPr>
                    <w:rPr>
                      <w:rFonts w:ascii="Cambria Math" w:hAnsi="Cambria Math" w:cstheme="minorHAnsi"/>
                      <w:lang w:val="en-US"/>
                    </w:rPr>
                    <m:t>.</m:t>
                  </m:r>
                  <m:r>
                    <w:rPr>
                      <w:rFonts w:ascii="Cambria Math" w:hAnsi="Cambria Math" w:cstheme="minorHAnsi"/>
                    </w:rPr>
                    <m:t>w</m:t>
                  </m:r>
                  <m:r>
                    <m:rPr>
                      <m:sty m:val="p"/>
                    </m:rPr>
                    <w:rPr>
                      <w:rFonts w:ascii="Cambria Math" w:hAnsi="Cambria Math" w:cstheme="minorHAnsi"/>
                      <w:lang w:val="en-US"/>
                    </w:rPr>
                    <m:t>.</m:t>
                  </m:r>
                </m:den>
              </m:f>
              <m:r>
                <m:rPr>
                  <m:sty m:val="p"/>
                </m:rPr>
                <w:rPr>
                  <w:rFonts w:ascii="Cambria Math" w:hAnsi="Cambria Math" w:cstheme="minorHAnsi"/>
                  <w:lang w:val="en-US"/>
                </w:rPr>
                <m:t>*1000</m:t>
              </m:r>
            </m:oMath>
            <w:r w:rsidR="00183997" w:rsidRPr="004D0649">
              <w:rPr>
                <w:rFonts w:cstheme="minorHAnsi"/>
                <w:lang w:val="en-US"/>
              </w:rPr>
              <w:t xml:space="preserve">, considering 1301.42, 991.16, and 845.33 g/mol as the molecular weight for </w:t>
            </w:r>
            <w:r w:rsidR="00183997" w:rsidRPr="004D0649">
              <w:rPr>
                <w:rFonts w:cstheme="minorHAnsi"/>
                <w:b/>
                <w:bCs/>
                <w:lang w:val="en-US"/>
              </w:rPr>
              <w:t>1a</w:t>
            </w:r>
            <w:r w:rsidR="00183997" w:rsidRPr="004D0649">
              <w:rPr>
                <w:rFonts w:cstheme="minorHAnsi"/>
                <w:lang w:val="en-US"/>
              </w:rPr>
              <w:t xml:space="preserve">, </w:t>
            </w:r>
            <w:r w:rsidR="00183997" w:rsidRPr="004D0649">
              <w:rPr>
                <w:rFonts w:cstheme="minorHAnsi"/>
                <w:b/>
                <w:bCs/>
                <w:lang w:val="en-US"/>
              </w:rPr>
              <w:t>1b</w:t>
            </w:r>
            <w:r w:rsidR="00183997" w:rsidRPr="004D0649">
              <w:rPr>
                <w:rFonts w:cstheme="minorHAnsi"/>
                <w:lang w:val="en-US"/>
              </w:rPr>
              <w:t xml:space="preserve">, and </w:t>
            </w:r>
            <w:r w:rsidR="00183997" w:rsidRPr="004D0649">
              <w:rPr>
                <w:rFonts w:cstheme="minorHAnsi"/>
                <w:b/>
                <w:bCs/>
                <w:lang w:val="en-US"/>
              </w:rPr>
              <w:t>1c</w:t>
            </w:r>
            <w:r w:rsidR="00183997" w:rsidRPr="004D0649">
              <w:rPr>
                <w:rFonts w:cstheme="minorHAnsi"/>
                <w:lang w:val="en-US"/>
              </w:rPr>
              <w:t xml:space="preserve"> respectively.</w:t>
            </w:r>
          </w:p>
          <w:p w14:paraId="28DDFA2D" w14:textId="234F1812" w:rsidR="004C624A" w:rsidRPr="004D0649" w:rsidRDefault="004C624A" w:rsidP="00BE09CF">
            <w:pPr>
              <w:pStyle w:val="Didascalia"/>
              <w:spacing w:after="0" w:line="276" w:lineRule="auto"/>
              <w:jc w:val="both"/>
              <w:rPr>
                <w:rFonts w:cstheme="minorHAnsi"/>
                <w:lang w:val="en-US"/>
              </w:rPr>
            </w:pPr>
            <w:bookmarkStart w:id="8" w:name="_Hlk103776223"/>
            <w:bookmarkEnd w:id="7"/>
            <w:r w:rsidRPr="004D0649">
              <w:rPr>
                <w:rFonts w:cstheme="minorHAnsi"/>
                <w:vertAlign w:val="superscript"/>
                <w:lang w:val="en-US"/>
              </w:rPr>
              <w:t>b</w:t>
            </w:r>
            <w:r w:rsidRPr="004D0649">
              <w:rPr>
                <w:rFonts w:cstheme="minorHAnsi"/>
                <w:lang w:val="en-US"/>
              </w:rPr>
              <w:t xml:space="preserve"> </w:t>
            </w:r>
            <w:bookmarkStart w:id="9" w:name="_Hlk93160406"/>
            <w:r w:rsidR="00183997" w:rsidRPr="004D0649">
              <w:rPr>
                <w:rFonts w:cstheme="minorHAnsi"/>
                <w:lang w:val="en-GB"/>
              </w:rPr>
              <w:t xml:space="preserve">-: not determined. </w:t>
            </w:r>
            <w:bookmarkEnd w:id="9"/>
          </w:p>
          <w:bookmarkEnd w:id="8"/>
          <w:p w14:paraId="367D986D" w14:textId="50A7CA91" w:rsidR="004C624A" w:rsidRPr="004D0649" w:rsidRDefault="004C624A" w:rsidP="00BB5C5C">
            <w:pPr>
              <w:pStyle w:val="Didascalia"/>
              <w:spacing w:after="0" w:line="276" w:lineRule="auto"/>
              <w:jc w:val="both"/>
              <w:rPr>
                <w:rFonts w:cstheme="minorHAnsi"/>
                <w:lang w:val="en-US"/>
              </w:rPr>
            </w:pPr>
            <w:r w:rsidRPr="004D0649">
              <w:rPr>
                <w:rFonts w:cstheme="minorHAnsi"/>
                <w:vertAlign w:val="superscript"/>
                <w:lang w:val="en-GB"/>
              </w:rPr>
              <w:t>c</w:t>
            </w:r>
            <w:r w:rsidRPr="004D0649">
              <w:rPr>
                <w:rFonts w:cstheme="minorHAnsi"/>
                <w:lang w:val="en-US"/>
              </w:rPr>
              <w:t xml:space="preserve"> Data </w:t>
            </w:r>
            <w:r w:rsidR="00BB5C5C" w:rsidRPr="004D0649">
              <w:rPr>
                <w:rFonts w:cstheme="minorHAnsi"/>
                <w:lang w:val="en-US"/>
              </w:rPr>
              <w:t xml:space="preserve">from references </w:t>
            </w:r>
            <w:r w:rsidR="00EF72B3" w:rsidRPr="004D0649">
              <w:rPr>
                <w:rFonts w:cstheme="minorHAnsi"/>
                <w:lang w:val="en-US"/>
              </w:rPr>
              <w:t>7-10</w:t>
            </w:r>
            <w:r w:rsidR="00BB5C5C" w:rsidRPr="004D0649">
              <w:rPr>
                <w:rFonts w:cstheme="minorHAnsi"/>
                <w:lang w:val="en-US"/>
              </w:rPr>
              <w:t>.</w:t>
            </w:r>
            <w:r w:rsidR="00BB5C5C" w:rsidRPr="004D0649" w:rsidDel="00BB5C5C">
              <w:rPr>
                <w:rFonts w:cstheme="minorHAnsi"/>
                <w:lang w:val="en-US"/>
              </w:rPr>
              <w:t xml:space="preserve"> </w:t>
            </w:r>
          </w:p>
        </w:tc>
      </w:tr>
    </w:tbl>
    <w:p w14:paraId="4E01E392" w14:textId="69312F97" w:rsidR="008232AD" w:rsidRPr="004D0649" w:rsidRDefault="008232AD" w:rsidP="00C54C0A">
      <w:pPr>
        <w:spacing w:after="0" w:line="276" w:lineRule="auto"/>
        <w:rPr>
          <w:rFonts w:cstheme="minorHAnsi"/>
          <w:lang w:val="en-US"/>
        </w:rPr>
      </w:pPr>
    </w:p>
    <w:p w14:paraId="4D90AE9B" w14:textId="672358B0" w:rsidR="00242847" w:rsidRPr="004D0649" w:rsidRDefault="00BB5C5C" w:rsidP="00C54C0A">
      <w:pPr>
        <w:spacing w:after="0" w:line="276" w:lineRule="auto"/>
        <w:rPr>
          <w:rFonts w:cstheme="minorHAnsi"/>
          <w:lang w:val="en-US" w:eastAsia="it-IT"/>
        </w:rPr>
      </w:pPr>
      <w:r w:rsidRPr="004D0649">
        <w:rPr>
          <w:rFonts w:cstheme="minorHAnsi"/>
          <w:lang w:val="en-GB"/>
        </w:rPr>
        <w:t>Table 2 reports the antibacterial activity of the same AGU compound</w:t>
      </w:r>
      <w:r w:rsidR="001C6526" w:rsidRPr="004D0649">
        <w:rPr>
          <w:rFonts w:cstheme="minorHAnsi"/>
          <w:lang w:val="en-GB"/>
        </w:rPr>
        <w:t xml:space="preserve"> (</w:t>
      </w:r>
      <w:r w:rsidR="001C6526" w:rsidRPr="004D0649">
        <w:rPr>
          <w:rFonts w:cstheme="minorHAnsi"/>
          <w:b/>
          <w:bCs/>
          <w:lang w:val="en-GB"/>
        </w:rPr>
        <w:t>1</w:t>
      </w:r>
      <w:r w:rsidR="001C6526" w:rsidRPr="004D0649">
        <w:rPr>
          <w:rFonts w:cstheme="minorHAnsi"/>
          <w:lang w:val="en-GB"/>
        </w:rPr>
        <w:t>)</w:t>
      </w:r>
      <w:r w:rsidRPr="004D0649">
        <w:rPr>
          <w:rFonts w:cstheme="minorHAnsi"/>
          <w:lang w:val="en-GB"/>
        </w:rPr>
        <w:t xml:space="preserve">, in its salt </w:t>
      </w:r>
      <w:r w:rsidR="001C6526" w:rsidRPr="004D0649">
        <w:rPr>
          <w:rFonts w:cstheme="minorHAnsi"/>
          <w:lang w:val="en-GB"/>
        </w:rPr>
        <w:t>(</w:t>
      </w:r>
      <w:r w:rsidR="001C6526" w:rsidRPr="004D0649">
        <w:rPr>
          <w:rFonts w:cstheme="minorHAnsi"/>
          <w:b/>
          <w:bCs/>
          <w:lang w:val="en-GB"/>
        </w:rPr>
        <w:t>a-b</w:t>
      </w:r>
      <w:r w:rsidR="001C6526" w:rsidRPr="004D0649">
        <w:rPr>
          <w:rFonts w:cstheme="minorHAnsi"/>
          <w:lang w:val="en-GB"/>
        </w:rPr>
        <w:t xml:space="preserve">) </w:t>
      </w:r>
      <w:r w:rsidRPr="004D0649">
        <w:rPr>
          <w:rFonts w:cstheme="minorHAnsi"/>
          <w:lang w:val="en-GB"/>
        </w:rPr>
        <w:t>and free base</w:t>
      </w:r>
      <w:r w:rsidR="001C6526" w:rsidRPr="004D0649">
        <w:rPr>
          <w:rFonts w:cstheme="minorHAnsi"/>
          <w:lang w:val="en-GB"/>
        </w:rPr>
        <w:t xml:space="preserve"> (</w:t>
      </w:r>
      <w:r w:rsidR="001C6526" w:rsidRPr="004D0649">
        <w:rPr>
          <w:rFonts w:cstheme="minorHAnsi"/>
          <w:b/>
          <w:bCs/>
          <w:lang w:val="en-GB"/>
        </w:rPr>
        <w:t>c</w:t>
      </w:r>
      <w:r w:rsidR="001C6526" w:rsidRPr="004D0649">
        <w:rPr>
          <w:rFonts w:cstheme="minorHAnsi"/>
          <w:lang w:val="en-GB"/>
        </w:rPr>
        <w:t>)</w:t>
      </w:r>
      <w:r w:rsidRPr="004D0649">
        <w:rPr>
          <w:rFonts w:cstheme="minorHAnsi"/>
          <w:lang w:val="en-GB"/>
        </w:rPr>
        <w:t xml:space="preserve"> forms, in both </w:t>
      </w:r>
      <w:proofErr w:type="spellStart"/>
      <w:r w:rsidR="00F10773" w:rsidRPr="004D0649">
        <w:rPr>
          <w:rFonts w:cstheme="minorHAnsi"/>
          <w:lang w:val="en-GB"/>
        </w:rPr>
        <w:t>μ</w:t>
      </w:r>
      <w:r w:rsidRPr="004D0649">
        <w:rPr>
          <w:rFonts w:cstheme="minorHAnsi"/>
          <w:lang w:val="en-GB"/>
        </w:rPr>
        <w:t>g</w:t>
      </w:r>
      <w:proofErr w:type="spellEnd"/>
      <w:r w:rsidRPr="004D0649">
        <w:rPr>
          <w:rFonts w:cstheme="minorHAnsi"/>
          <w:lang w:val="en-GB"/>
        </w:rPr>
        <w:t xml:space="preserve">/mL and </w:t>
      </w:r>
      <w:proofErr w:type="spellStart"/>
      <w:r w:rsidR="00F10773" w:rsidRPr="004D0649">
        <w:rPr>
          <w:rFonts w:cstheme="minorHAnsi"/>
          <w:lang w:val="en-GB"/>
        </w:rPr>
        <w:t>μ</w:t>
      </w:r>
      <w:r w:rsidRPr="004D0649">
        <w:rPr>
          <w:rFonts w:cstheme="minorHAnsi"/>
          <w:lang w:val="en-GB"/>
        </w:rPr>
        <w:t>M</w:t>
      </w:r>
      <w:proofErr w:type="spellEnd"/>
      <w:r w:rsidRPr="004D0649">
        <w:rPr>
          <w:rFonts w:cstheme="minorHAnsi"/>
          <w:lang w:val="en-GB"/>
        </w:rPr>
        <w:t>, the latter unit limiting the influence of variations of molecular weights.</w:t>
      </w:r>
      <w:r w:rsidR="001C6526" w:rsidRPr="004D0649">
        <w:rPr>
          <w:rFonts w:cstheme="minorHAnsi"/>
          <w:lang w:val="en-GB"/>
        </w:rPr>
        <w:t xml:space="preserve"> </w:t>
      </w:r>
      <w:r w:rsidR="000503D6" w:rsidRPr="004D0649">
        <w:rPr>
          <w:rFonts w:cstheme="minorHAnsi"/>
          <w:lang w:val="en-US"/>
        </w:rPr>
        <w:t>T</w:t>
      </w:r>
      <w:r w:rsidR="00815C77" w:rsidRPr="004D0649">
        <w:rPr>
          <w:rFonts w:cstheme="minorHAnsi"/>
          <w:lang w:val="en-US"/>
        </w:rPr>
        <w:t xml:space="preserve">he Clinical &amp; Laboratory Standards Institute (CLSI) and the European Committee on Antimicrobial Susceptibility Testing (EUCAST) </w:t>
      </w:r>
      <w:r w:rsidR="000503D6" w:rsidRPr="004D0649">
        <w:rPr>
          <w:rFonts w:cstheme="minorHAnsi"/>
          <w:lang w:val="en-US"/>
        </w:rPr>
        <w:t>do not provide guidelines on the</w:t>
      </w:r>
      <w:r w:rsidR="00815C77" w:rsidRPr="004D0649">
        <w:rPr>
          <w:rFonts w:cstheme="minorHAnsi"/>
          <w:lang w:val="en-US"/>
        </w:rPr>
        <w:t xml:space="preserve"> </w:t>
      </w:r>
      <w:r w:rsidR="000503D6" w:rsidRPr="004D0649">
        <w:rPr>
          <w:rFonts w:cstheme="minorHAnsi"/>
          <w:lang w:val="en-US"/>
        </w:rPr>
        <w:t xml:space="preserve">unit system for </w:t>
      </w:r>
      <w:r w:rsidR="00815C77" w:rsidRPr="004D0649">
        <w:rPr>
          <w:rFonts w:cstheme="minorHAnsi"/>
          <w:lang w:val="en-US"/>
        </w:rPr>
        <w:t xml:space="preserve">reporting </w:t>
      </w:r>
      <w:r w:rsidR="000503D6" w:rsidRPr="004D0649">
        <w:rPr>
          <w:rFonts w:cstheme="minorHAnsi"/>
          <w:lang w:val="en-US"/>
        </w:rPr>
        <w:t>MIC</w:t>
      </w:r>
      <w:r w:rsidR="00242847" w:rsidRPr="004D0649">
        <w:rPr>
          <w:rFonts w:cstheme="minorHAnsi"/>
          <w:lang w:val="en-US"/>
        </w:rPr>
        <w:t>s</w:t>
      </w:r>
      <w:r w:rsidR="000503D6" w:rsidRPr="004D0649">
        <w:rPr>
          <w:rFonts w:cstheme="minorHAnsi"/>
          <w:lang w:val="en-US"/>
        </w:rPr>
        <w:t>.</w:t>
      </w:r>
      <w:r w:rsidR="001C6526" w:rsidRPr="004D0649">
        <w:rPr>
          <w:rFonts w:cstheme="minorHAnsi"/>
          <w:lang w:val="en-US"/>
        </w:rPr>
        <w:t xml:space="preserve"> Indeed</w:t>
      </w:r>
      <w:r w:rsidR="000503D6" w:rsidRPr="004D0649">
        <w:rPr>
          <w:rFonts w:cstheme="minorHAnsi"/>
          <w:lang w:val="en-US"/>
        </w:rPr>
        <w:t xml:space="preserve">, both </w:t>
      </w:r>
      <w:r w:rsidR="00242847" w:rsidRPr="004D0649">
        <w:rPr>
          <w:rFonts w:cstheme="minorHAnsi"/>
          <w:lang w:val="en-US"/>
        </w:rPr>
        <w:t>molality</w:t>
      </w:r>
      <w:r w:rsidR="00815C77" w:rsidRPr="004D0649">
        <w:rPr>
          <w:rFonts w:cstheme="minorHAnsi"/>
          <w:lang w:val="en-US"/>
        </w:rPr>
        <w:t xml:space="preserve"> (</w:t>
      </w:r>
      <w:r w:rsidR="00815C77" w:rsidRPr="004D0649">
        <w:rPr>
          <w:rFonts w:eastAsia="Times New Roman" w:cstheme="minorHAnsi"/>
          <w:lang w:val="en-US" w:eastAsia="it-IT"/>
        </w:rPr>
        <w:t xml:space="preserve">µg/mL) </w:t>
      </w:r>
      <w:r w:rsidR="000503D6" w:rsidRPr="004D0649">
        <w:rPr>
          <w:rFonts w:eastAsia="Times New Roman" w:cstheme="minorHAnsi"/>
          <w:lang w:val="en-US" w:eastAsia="it-IT"/>
        </w:rPr>
        <w:t xml:space="preserve">and </w:t>
      </w:r>
      <w:r w:rsidR="00815C77" w:rsidRPr="004D0649">
        <w:rPr>
          <w:rFonts w:eastAsia="Times New Roman" w:cstheme="minorHAnsi"/>
          <w:lang w:val="en-US" w:eastAsia="it-IT"/>
        </w:rPr>
        <w:t>molarity (mol/L)</w:t>
      </w:r>
      <w:r w:rsidR="000503D6" w:rsidRPr="004D0649">
        <w:rPr>
          <w:rFonts w:eastAsia="Times New Roman" w:cstheme="minorHAnsi"/>
          <w:lang w:val="en-US" w:eastAsia="it-IT"/>
        </w:rPr>
        <w:t xml:space="preserve"> </w:t>
      </w:r>
      <w:r w:rsidRPr="004D0649">
        <w:rPr>
          <w:rFonts w:eastAsia="Times New Roman" w:cstheme="minorHAnsi"/>
          <w:lang w:val="en-US" w:eastAsia="it-IT"/>
        </w:rPr>
        <w:t xml:space="preserve">unit </w:t>
      </w:r>
      <w:r w:rsidR="000503D6" w:rsidRPr="004D0649">
        <w:rPr>
          <w:rFonts w:eastAsia="Times New Roman" w:cstheme="minorHAnsi"/>
          <w:lang w:val="en-US" w:eastAsia="it-IT"/>
        </w:rPr>
        <w:t>systems</w:t>
      </w:r>
      <w:r w:rsidR="006E27E5" w:rsidRPr="004D0649">
        <w:rPr>
          <w:rFonts w:eastAsia="Times New Roman" w:cstheme="minorHAnsi"/>
          <w:lang w:val="en-US" w:eastAsia="it-IT"/>
        </w:rPr>
        <w:t xml:space="preserve"> can be</w:t>
      </w:r>
      <w:r w:rsidR="000503D6" w:rsidRPr="004D0649">
        <w:rPr>
          <w:rFonts w:eastAsia="Times New Roman" w:cstheme="minorHAnsi"/>
          <w:lang w:val="en-US" w:eastAsia="it-IT"/>
        </w:rPr>
        <w:t xml:space="preserve"> </w:t>
      </w:r>
      <w:r w:rsidRPr="004D0649">
        <w:rPr>
          <w:rFonts w:eastAsia="Times New Roman" w:cstheme="minorHAnsi"/>
          <w:lang w:val="en-US" w:eastAsia="it-IT"/>
        </w:rPr>
        <w:t>used</w:t>
      </w:r>
      <w:r w:rsidR="00815C77" w:rsidRPr="004D0649">
        <w:rPr>
          <w:rFonts w:eastAsia="Times New Roman" w:cstheme="minorHAnsi"/>
          <w:lang w:val="en-US" w:eastAsia="it-IT"/>
        </w:rPr>
        <w:t xml:space="preserve">. In general, in clinical </w:t>
      </w:r>
      <w:r w:rsidRPr="004D0649">
        <w:rPr>
          <w:rFonts w:eastAsia="Times New Roman" w:cstheme="minorHAnsi"/>
          <w:lang w:val="en-US" w:eastAsia="it-IT"/>
        </w:rPr>
        <w:t>practice</w:t>
      </w:r>
      <w:r w:rsidR="000503D6" w:rsidRPr="004D0649">
        <w:rPr>
          <w:rFonts w:eastAsia="Times New Roman" w:cstheme="minorHAnsi"/>
          <w:lang w:val="en-US" w:eastAsia="it-IT"/>
        </w:rPr>
        <w:t>,</w:t>
      </w:r>
      <w:r w:rsidR="00815C77" w:rsidRPr="004D0649">
        <w:rPr>
          <w:rFonts w:eastAsia="Times New Roman" w:cstheme="minorHAnsi"/>
          <w:lang w:val="en-US" w:eastAsia="it-IT"/>
        </w:rPr>
        <w:t xml:space="preserve"> </w:t>
      </w:r>
      <w:r w:rsidR="00815C77" w:rsidRPr="004D0649">
        <w:rPr>
          <w:rFonts w:cstheme="minorHAnsi"/>
          <w:lang w:val="en-US" w:eastAsia="it-IT"/>
        </w:rPr>
        <w:t>a relevant parameter to understand the potency of an antibiotic is the ratio between MIC value and blood concentration that is conventionally expressed as weight/volume.</w:t>
      </w:r>
      <w:r w:rsidR="00815C77" w:rsidRPr="004D0649">
        <w:rPr>
          <w:rFonts w:cstheme="minorHAnsi"/>
          <w:lang w:val="en-US"/>
        </w:rPr>
        <w:t xml:space="preserve"> </w:t>
      </w:r>
      <w:r w:rsidR="00242847" w:rsidRPr="004D0649">
        <w:rPr>
          <w:rFonts w:eastAsia="Times New Roman" w:cstheme="minorHAnsi"/>
          <w:lang w:val="en-US" w:eastAsia="it-IT"/>
        </w:rPr>
        <w:t xml:space="preserve">Also, microbiologists </w:t>
      </w:r>
      <w:r w:rsidRPr="004D0649">
        <w:rPr>
          <w:rFonts w:eastAsia="Times New Roman" w:cstheme="minorHAnsi"/>
          <w:lang w:val="en-US" w:eastAsia="it-IT"/>
        </w:rPr>
        <w:t xml:space="preserve">usually </w:t>
      </w:r>
      <w:r w:rsidR="00242847" w:rsidRPr="004D0649">
        <w:rPr>
          <w:rFonts w:eastAsia="Times New Roman" w:cstheme="minorHAnsi"/>
          <w:lang w:val="en-US" w:eastAsia="it-IT"/>
        </w:rPr>
        <w:t xml:space="preserve">resort to the </w:t>
      </w:r>
      <w:r w:rsidR="00242847" w:rsidRPr="004D0649">
        <w:rPr>
          <w:rFonts w:cstheme="minorHAnsi"/>
          <w:lang w:val="en-US"/>
        </w:rPr>
        <w:t>molal</w:t>
      </w:r>
      <w:r w:rsidR="00242847" w:rsidRPr="004D0649">
        <w:rPr>
          <w:rFonts w:eastAsia="Times New Roman" w:cstheme="minorHAnsi"/>
          <w:lang w:val="en-US" w:eastAsia="it-IT"/>
        </w:rPr>
        <w:t xml:space="preserve"> system </w:t>
      </w:r>
      <w:r w:rsidRPr="004D0649">
        <w:rPr>
          <w:rFonts w:eastAsia="Times New Roman" w:cstheme="minorHAnsi"/>
          <w:lang w:val="en-US" w:eastAsia="it-IT"/>
        </w:rPr>
        <w:t xml:space="preserve">although </w:t>
      </w:r>
      <w:r w:rsidR="00815C77" w:rsidRPr="004D0649">
        <w:rPr>
          <w:rFonts w:cstheme="minorHAnsi"/>
          <w:lang w:val="en-US"/>
        </w:rPr>
        <w:t xml:space="preserve">molar </w:t>
      </w:r>
      <w:r w:rsidR="006E27E5" w:rsidRPr="004D0649">
        <w:rPr>
          <w:rFonts w:cstheme="minorHAnsi"/>
          <w:lang w:val="en-US"/>
        </w:rPr>
        <w:t>concentrations can</w:t>
      </w:r>
      <w:r w:rsidR="00815C77" w:rsidRPr="004D0649">
        <w:rPr>
          <w:rFonts w:cstheme="minorHAnsi"/>
          <w:lang w:val="en-US"/>
        </w:rPr>
        <w:t xml:space="preserve"> </w:t>
      </w:r>
      <w:r w:rsidRPr="004D0649">
        <w:rPr>
          <w:rFonts w:cstheme="minorHAnsi"/>
          <w:lang w:val="en-US"/>
        </w:rPr>
        <w:t xml:space="preserve">also </w:t>
      </w:r>
      <w:r w:rsidR="00815C77" w:rsidRPr="004D0649">
        <w:rPr>
          <w:rFonts w:cstheme="minorHAnsi"/>
          <w:lang w:val="en-US"/>
        </w:rPr>
        <w:t>be used</w:t>
      </w:r>
      <w:r w:rsidRPr="004D0649">
        <w:rPr>
          <w:rFonts w:cstheme="minorHAnsi"/>
          <w:lang w:val="en-US"/>
        </w:rPr>
        <w:t xml:space="preserve"> when the tested compounds are pure and fully characterized antimicrobials</w:t>
      </w:r>
      <w:r w:rsidR="00815C77" w:rsidRPr="004D0649">
        <w:rPr>
          <w:rFonts w:cstheme="minorHAnsi"/>
          <w:lang w:val="en-US"/>
        </w:rPr>
        <w:t>.</w:t>
      </w:r>
    </w:p>
    <w:p w14:paraId="546E70B3" w14:textId="0F7D78AD" w:rsidR="00815C77" w:rsidRPr="004D0649" w:rsidRDefault="00F10773" w:rsidP="00C54C0A">
      <w:pPr>
        <w:spacing w:after="0" w:line="276" w:lineRule="auto"/>
        <w:rPr>
          <w:rFonts w:eastAsia="Times New Roman" w:cstheme="minorHAnsi"/>
          <w:lang w:val="en-US" w:eastAsia="it-IT"/>
        </w:rPr>
      </w:pPr>
      <w:r w:rsidRPr="004D0649">
        <w:rPr>
          <w:rFonts w:cstheme="minorHAnsi"/>
          <w:lang w:val="en-US" w:eastAsia="it-IT"/>
        </w:rPr>
        <w:t xml:space="preserve">When the MIC values were converted from </w:t>
      </w:r>
      <w:proofErr w:type="spellStart"/>
      <w:r w:rsidR="00EF72B3" w:rsidRPr="004D0649">
        <w:rPr>
          <w:rFonts w:cstheme="minorHAnsi"/>
          <w:lang w:val="en-GB"/>
        </w:rPr>
        <w:t>μg</w:t>
      </w:r>
      <w:proofErr w:type="spellEnd"/>
      <w:r w:rsidRPr="004D0649">
        <w:rPr>
          <w:rFonts w:cstheme="minorHAnsi"/>
          <w:lang w:val="en-US" w:eastAsia="it-IT"/>
        </w:rPr>
        <w:t xml:space="preserve">/mL to </w:t>
      </w:r>
      <w:r w:rsidR="00EF72B3" w:rsidRPr="004D0649">
        <w:rPr>
          <w:rFonts w:cstheme="minorHAnsi"/>
          <w:lang w:val="en-GB"/>
        </w:rPr>
        <w:t>μ</w:t>
      </w:r>
      <w:r w:rsidRPr="004D0649">
        <w:rPr>
          <w:rFonts w:cstheme="minorHAnsi"/>
          <w:lang w:val="en-US" w:eastAsia="it-IT"/>
        </w:rPr>
        <w:t>M</w:t>
      </w:r>
      <w:r w:rsidR="00815C77" w:rsidRPr="004D0649">
        <w:rPr>
          <w:rFonts w:cstheme="minorHAnsi"/>
          <w:lang w:val="en-US" w:eastAsia="it-IT"/>
        </w:rPr>
        <w:t xml:space="preserve">, </w:t>
      </w:r>
      <w:r w:rsidRPr="004D0649">
        <w:rPr>
          <w:rFonts w:cstheme="minorHAnsi"/>
          <w:lang w:val="en-US" w:eastAsia="it-IT"/>
        </w:rPr>
        <w:t xml:space="preserve">no significant differences were observed between </w:t>
      </w:r>
      <w:r w:rsidR="000503D6" w:rsidRPr="004D0649">
        <w:rPr>
          <w:rFonts w:cstheme="minorHAnsi"/>
          <w:lang w:val="en-US" w:eastAsia="it-IT"/>
        </w:rPr>
        <w:t xml:space="preserve">the hydrochloride AGU </w:t>
      </w:r>
      <w:r w:rsidR="000503D6" w:rsidRPr="004D0649">
        <w:rPr>
          <w:rFonts w:cstheme="minorHAnsi"/>
          <w:b/>
          <w:bCs/>
          <w:lang w:val="en-US" w:eastAsia="it-IT"/>
        </w:rPr>
        <w:t xml:space="preserve">1b </w:t>
      </w:r>
      <w:r w:rsidR="000503D6" w:rsidRPr="004D0649">
        <w:rPr>
          <w:rFonts w:cstheme="minorHAnsi"/>
          <w:lang w:val="en-US" w:eastAsia="it-IT"/>
        </w:rPr>
        <w:t>and the free</w:t>
      </w:r>
      <w:r w:rsidR="00EF72B3" w:rsidRPr="004D0649">
        <w:rPr>
          <w:rFonts w:cstheme="minorHAnsi"/>
          <w:lang w:val="en-US" w:eastAsia="it-IT"/>
        </w:rPr>
        <w:t xml:space="preserve"> </w:t>
      </w:r>
      <w:r w:rsidR="000503D6" w:rsidRPr="004D0649">
        <w:rPr>
          <w:rFonts w:cstheme="minorHAnsi"/>
          <w:lang w:val="en-US" w:eastAsia="it-IT"/>
        </w:rPr>
        <w:t>base</w:t>
      </w:r>
      <w:r w:rsidR="000503D6" w:rsidRPr="004D0649">
        <w:rPr>
          <w:rFonts w:cstheme="minorHAnsi"/>
          <w:b/>
          <w:bCs/>
          <w:lang w:val="en-US" w:eastAsia="it-IT"/>
        </w:rPr>
        <w:t xml:space="preserve"> 1c</w:t>
      </w:r>
      <w:r w:rsidRPr="004D0649">
        <w:rPr>
          <w:rFonts w:cstheme="minorHAnsi"/>
          <w:bCs/>
          <w:lang w:val="en-US" w:eastAsia="it-IT"/>
        </w:rPr>
        <w:t>, whose molecular weight</w:t>
      </w:r>
      <w:r w:rsidR="000503D6" w:rsidRPr="004D0649">
        <w:rPr>
          <w:rFonts w:cstheme="minorHAnsi"/>
          <w:b/>
          <w:bCs/>
          <w:lang w:val="en-US" w:eastAsia="it-IT"/>
        </w:rPr>
        <w:t xml:space="preserve"> </w:t>
      </w:r>
      <w:r w:rsidRPr="004D0649">
        <w:rPr>
          <w:rFonts w:cstheme="minorHAnsi"/>
          <w:lang w:val="en-US" w:eastAsia="it-IT"/>
        </w:rPr>
        <w:t xml:space="preserve">was </w:t>
      </w:r>
      <w:r w:rsidR="000503D6" w:rsidRPr="004D0649">
        <w:rPr>
          <w:rFonts w:cstheme="minorHAnsi"/>
          <w:lang w:val="en-US" w:eastAsia="it-IT"/>
        </w:rPr>
        <w:t xml:space="preserve">approximately 24 and 35% </w:t>
      </w:r>
      <w:r w:rsidRPr="004D0649">
        <w:rPr>
          <w:rFonts w:cstheme="minorHAnsi"/>
          <w:lang w:val="en-US" w:eastAsia="it-IT"/>
        </w:rPr>
        <w:t xml:space="preserve">lower </w:t>
      </w:r>
      <w:r w:rsidR="000503D6" w:rsidRPr="004D0649">
        <w:rPr>
          <w:rFonts w:cstheme="minorHAnsi"/>
          <w:lang w:val="en-US" w:eastAsia="it-IT"/>
        </w:rPr>
        <w:t xml:space="preserve">than </w:t>
      </w:r>
      <w:r w:rsidRPr="004D0649">
        <w:rPr>
          <w:rFonts w:cstheme="minorHAnsi"/>
          <w:lang w:val="en-US" w:eastAsia="it-IT"/>
        </w:rPr>
        <w:t xml:space="preserve">that of the </w:t>
      </w:r>
      <w:r w:rsidR="000503D6" w:rsidRPr="004D0649">
        <w:rPr>
          <w:rFonts w:cstheme="minorHAnsi"/>
          <w:lang w:val="en-US" w:eastAsia="it-IT"/>
        </w:rPr>
        <w:t xml:space="preserve">corresponding TF-acetate </w:t>
      </w:r>
      <w:r w:rsidR="000503D6" w:rsidRPr="004D0649">
        <w:rPr>
          <w:rFonts w:cstheme="minorHAnsi"/>
          <w:b/>
          <w:bCs/>
          <w:lang w:val="en-US" w:eastAsia="it-IT"/>
        </w:rPr>
        <w:t>1a</w:t>
      </w:r>
      <w:r w:rsidR="00D00B4C" w:rsidRPr="004D0649">
        <w:rPr>
          <w:rFonts w:cstheme="minorHAnsi"/>
          <w:lang w:val="en-US" w:eastAsia="it-IT"/>
        </w:rPr>
        <w:t xml:space="preserve">, </w:t>
      </w:r>
      <w:r w:rsidR="000503D6" w:rsidRPr="004D0649">
        <w:rPr>
          <w:rFonts w:cstheme="minorHAnsi"/>
          <w:lang w:val="en-US" w:eastAsia="it-IT"/>
        </w:rPr>
        <w:t>resulting in a no negligible difference</w:t>
      </w:r>
      <w:r w:rsidR="00815C77" w:rsidRPr="004D0649">
        <w:rPr>
          <w:rFonts w:cstheme="minorHAnsi"/>
          <w:lang w:val="en-US" w:eastAsia="it-IT"/>
        </w:rPr>
        <w:t>.</w:t>
      </w:r>
      <w:r w:rsidR="000503D6" w:rsidRPr="004D0649">
        <w:rPr>
          <w:rFonts w:cstheme="minorHAnsi"/>
          <w:lang w:val="en-US" w:eastAsia="it-IT"/>
        </w:rPr>
        <w:t xml:space="preserve"> </w:t>
      </w:r>
      <w:r w:rsidRPr="004D0649">
        <w:rPr>
          <w:rFonts w:cstheme="minorHAnsi"/>
          <w:lang w:val="en-US" w:eastAsia="it-IT"/>
        </w:rPr>
        <w:t xml:space="preserve">However, despite compounds </w:t>
      </w:r>
      <w:r w:rsidRPr="004D0649">
        <w:rPr>
          <w:rFonts w:cstheme="minorHAnsi"/>
          <w:b/>
          <w:lang w:val="en-US" w:eastAsia="it-IT"/>
        </w:rPr>
        <w:t>1a</w:t>
      </w:r>
      <w:r w:rsidRPr="004D0649">
        <w:rPr>
          <w:rFonts w:cstheme="minorHAnsi"/>
          <w:lang w:val="en-US" w:eastAsia="it-IT"/>
        </w:rPr>
        <w:t xml:space="preserve"> and </w:t>
      </w:r>
      <w:r w:rsidRPr="004D0649">
        <w:rPr>
          <w:rFonts w:cstheme="minorHAnsi"/>
          <w:b/>
          <w:lang w:val="en-US" w:eastAsia="it-IT"/>
        </w:rPr>
        <w:t>1b</w:t>
      </w:r>
      <w:r w:rsidRPr="004D0649">
        <w:rPr>
          <w:rFonts w:cstheme="minorHAnsi"/>
          <w:lang w:val="en-US" w:eastAsia="it-IT"/>
        </w:rPr>
        <w:t xml:space="preserve"> show</w:t>
      </w:r>
      <w:r w:rsidR="0006462C" w:rsidRPr="004D0649">
        <w:rPr>
          <w:rFonts w:cstheme="minorHAnsi"/>
          <w:lang w:val="en-US" w:eastAsia="it-IT"/>
        </w:rPr>
        <w:t>ed</w:t>
      </w:r>
      <w:r w:rsidRPr="004D0649">
        <w:rPr>
          <w:rFonts w:cstheme="minorHAnsi"/>
          <w:lang w:val="en-US" w:eastAsia="it-IT"/>
        </w:rPr>
        <w:t xml:space="preserve"> similar antibacterial activities, the free base AGU (</w:t>
      </w:r>
      <w:r w:rsidRPr="004D0649">
        <w:rPr>
          <w:rFonts w:cstheme="minorHAnsi"/>
          <w:b/>
          <w:lang w:val="en-US" w:eastAsia="it-IT"/>
        </w:rPr>
        <w:t>1c</w:t>
      </w:r>
      <w:r w:rsidRPr="004D0649">
        <w:rPr>
          <w:rFonts w:cstheme="minorHAnsi"/>
          <w:lang w:val="en-US" w:eastAsia="it-IT"/>
        </w:rPr>
        <w:t>) showed a low</w:t>
      </w:r>
      <w:r w:rsidR="00596E76" w:rsidRPr="004D0649">
        <w:rPr>
          <w:rFonts w:cstheme="minorHAnsi"/>
          <w:lang w:val="en-US" w:eastAsia="it-IT"/>
        </w:rPr>
        <w:t xml:space="preserve"> potency </w:t>
      </w:r>
      <w:r w:rsidR="00596E76" w:rsidRPr="004D0649">
        <w:rPr>
          <w:rFonts w:eastAsia="Times New Roman" w:cstheme="minorHAnsi"/>
          <w:lang w:val="en-US" w:eastAsia="it-IT"/>
        </w:rPr>
        <w:t>on Gram-negative species, both considering data in molal or molar systems</w:t>
      </w:r>
      <w:r w:rsidRPr="004D0649">
        <w:rPr>
          <w:rFonts w:cstheme="minorHAnsi"/>
          <w:lang w:val="en-US" w:eastAsia="it-IT"/>
        </w:rPr>
        <w:t>,</w:t>
      </w:r>
      <w:r w:rsidR="00022B60" w:rsidRPr="004D0649">
        <w:rPr>
          <w:rFonts w:cstheme="minorHAnsi"/>
          <w:lang w:val="en-US" w:eastAsia="it-IT"/>
        </w:rPr>
        <w:t xml:space="preserve"> </w:t>
      </w:r>
      <w:r w:rsidR="007F592A" w:rsidRPr="004D0649">
        <w:rPr>
          <w:rFonts w:cstheme="minorHAnsi"/>
          <w:lang w:val="en-US" w:eastAsia="it-IT"/>
        </w:rPr>
        <w:t xml:space="preserve">although </w:t>
      </w:r>
      <w:r w:rsidR="00022B60" w:rsidRPr="004D0649">
        <w:rPr>
          <w:rFonts w:cstheme="minorHAnsi"/>
          <w:lang w:val="en-US" w:eastAsia="it-IT"/>
        </w:rPr>
        <w:t>a good profile is still retained on Gram</w:t>
      </w:r>
      <w:r w:rsidR="0006462C" w:rsidRPr="004D0649">
        <w:rPr>
          <w:rFonts w:cstheme="minorHAnsi"/>
          <w:lang w:val="en-US" w:eastAsia="it-IT"/>
        </w:rPr>
        <w:t>-</w:t>
      </w:r>
      <w:r w:rsidR="007F592A" w:rsidRPr="004D0649">
        <w:rPr>
          <w:rFonts w:cstheme="minorHAnsi"/>
          <w:lang w:val="en-US" w:eastAsia="it-IT"/>
        </w:rPr>
        <w:t>positive strains.</w:t>
      </w:r>
      <w:r w:rsidR="00022B60" w:rsidRPr="004D0649">
        <w:rPr>
          <w:rFonts w:cstheme="minorHAnsi"/>
          <w:lang w:val="en-US" w:eastAsia="it-IT"/>
        </w:rPr>
        <w:t xml:space="preserve"> </w:t>
      </w:r>
      <w:r w:rsidR="007F592A" w:rsidRPr="004D0649">
        <w:rPr>
          <w:rFonts w:cstheme="minorHAnsi"/>
          <w:lang w:val="en-US" w:eastAsia="it-IT"/>
        </w:rPr>
        <w:t>This</w:t>
      </w:r>
      <w:r w:rsidRPr="004D0649">
        <w:rPr>
          <w:rFonts w:cstheme="minorHAnsi"/>
          <w:lang w:val="en-US" w:eastAsia="it-IT"/>
        </w:rPr>
        <w:t xml:space="preserve"> indicat</w:t>
      </w:r>
      <w:r w:rsidR="007F592A" w:rsidRPr="004D0649">
        <w:rPr>
          <w:rFonts w:cstheme="minorHAnsi"/>
          <w:lang w:val="en-US" w:eastAsia="it-IT"/>
        </w:rPr>
        <w:t>es</w:t>
      </w:r>
      <w:r w:rsidRPr="004D0649">
        <w:rPr>
          <w:rFonts w:cstheme="minorHAnsi"/>
          <w:lang w:val="en-US" w:eastAsia="it-IT"/>
        </w:rPr>
        <w:t xml:space="preserve"> that the counterions </w:t>
      </w:r>
      <w:r w:rsidR="007F592A" w:rsidRPr="004D0649">
        <w:rPr>
          <w:rFonts w:cstheme="minorHAnsi"/>
          <w:lang w:val="en-US" w:eastAsia="it-IT"/>
        </w:rPr>
        <w:t xml:space="preserve">may affect </w:t>
      </w:r>
      <w:r w:rsidRPr="004D0649">
        <w:rPr>
          <w:rFonts w:cstheme="minorHAnsi"/>
          <w:lang w:val="en-US" w:eastAsia="it-IT"/>
        </w:rPr>
        <w:t xml:space="preserve">the intrinsic antibacterial activity of AGU derivatives. The most significant </w:t>
      </w:r>
      <w:r w:rsidR="00EF72B3" w:rsidRPr="004D0649">
        <w:rPr>
          <w:rFonts w:cstheme="minorHAnsi"/>
          <w:lang w:val="en-US" w:eastAsia="it-IT"/>
        </w:rPr>
        <w:t>drop</w:t>
      </w:r>
      <w:r w:rsidRPr="004D0649">
        <w:rPr>
          <w:rFonts w:cstheme="minorHAnsi"/>
          <w:lang w:val="en-US" w:eastAsia="it-IT"/>
        </w:rPr>
        <w:t xml:space="preserve"> of activity was observed </w:t>
      </w:r>
      <w:r w:rsidR="00475924" w:rsidRPr="004D0649">
        <w:rPr>
          <w:rFonts w:cstheme="minorHAnsi"/>
          <w:lang w:val="en-US" w:eastAsia="it-IT"/>
        </w:rPr>
        <w:t xml:space="preserve">on </w:t>
      </w:r>
      <w:r w:rsidRPr="004D0649">
        <w:rPr>
          <w:rFonts w:cstheme="minorHAnsi"/>
          <w:lang w:val="en-US" w:eastAsia="it-IT"/>
        </w:rPr>
        <w:t>Gram</w:t>
      </w:r>
      <w:r w:rsidR="00EF72B3" w:rsidRPr="004D0649">
        <w:rPr>
          <w:rFonts w:cstheme="minorHAnsi"/>
          <w:lang w:val="en-US" w:eastAsia="it-IT"/>
        </w:rPr>
        <w:t>-</w:t>
      </w:r>
      <w:r w:rsidRPr="004D0649">
        <w:rPr>
          <w:rFonts w:cstheme="minorHAnsi"/>
          <w:lang w:val="en-US" w:eastAsia="it-IT"/>
        </w:rPr>
        <w:t>negative pathogens</w:t>
      </w:r>
      <w:r w:rsidR="007F592A" w:rsidRPr="004D0649">
        <w:rPr>
          <w:rFonts w:cstheme="minorHAnsi"/>
          <w:lang w:val="en-US" w:eastAsia="it-IT"/>
        </w:rPr>
        <w:t>, particularly towards</w:t>
      </w:r>
      <w:r w:rsidRPr="004D0649">
        <w:rPr>
          <w:rFonts w:cstheme="minorHAnsi"/>
          <w:lang w:val="en-US" w:eastAsia="it-IT"/>
        </w:rPr>
        <w:t xml:space="preserve"> </w:t>
      </w:r>
      <w:r w:rsidRPr="004D0649">
        <w:rPr>
          <w:rFonts w:cstheme="minorHAnsi"/>
          <w:i/>
          <w:lang w:val="en-US" w:eastAsia="it-IT"/>
        </w:rPr>
        <w:t>Pseudomonas aeruginosa</w:t>
      </w:r>
      <w:r w:rsidRPr="004D0649">
        <w:rPr>
          <w:rFonts w:eastAsia="Times New Roman" w:cstheme="minorHAnsi"/>
          <w:lang w:val="en-US" w:eastAsia="it-IT"/>
        </w:rPr>
        <w:t xml:space="preserve">, </w:t>
      </w:r>
      <w:r w:rsidR="007F592A" w:rsidRPr="004D0649">
        <w:rPr>
          <w:rFonts w:eastAsia="Times New Roman" w:cstheme="minorHAnsi"/>
          <w:lang w:val="en-US" w:eastAsia="it-IT"/>
        </w:rPr>
        <w:t>pointing out</w:t>
      </w:r>
      <w:r w:rsidRPr="004D0649">
        <w:rPr>
          <w:rFonts w:eastAsia="Times New Roman" w:cstheme="minorHAnsi"/>
          <w:lang w:val="en-US" w:eastAsia="it-IT"/>
        </w:rPr>
        <w:t xml:space="preserve"> that the presence of the counterion may somehow contribute to enhanc</w:t>
      </w:r>
      <w:r w:rsidR="0006462C" w:rsidRPr="004D0649">
        <w:rPr>
          <w:rFonts w:eastAsia="Times New Roman" w:cstheme="minorHAnsi"/>
          <w:lang w:val="en-US" w:eastAsia="it-IT"/>
        </w:rPr>
        <w:t>ing</w:t>
      </w:r>
      <w:r w:rsidRPr="004D0649">
        <w:rPr>
          <w:rFonts w:eastAsia="Times New Roman" w:cstheme="minorHAnsi"/>
          <w:lang w:val="en-US" w:eastAsia="it-IT"/>
        </w:rPr>
        <w:t xml:space="preserve"> the </w:t>
      </w:r>
      <w:r w:rsidR="007F592A" w:rsidRPr="004D0649">
        <w:rPr>
          <w:rFonts w:eastAsia="Times New Roman" w:cstheme="minorHAnsi"/>
          <w:lang w:val="en-US" w:eastAsia="it-IT"/>
        </w:rPr>
        <w:t xml:space="preserve">antibacterial </w:t>
      </w:r>
      <w:r w:rsidRPr="004D0649">
        <w:rPr>
          <w:rFonts w:eastAsia="Times New Roman" w:cstheme="minorHAnsi"/>
          <w:lang w:val="en-US" w:eastAsia="it-IT"/>
        </w:rPr>
        <w:t>activity of these compounds (e. g. by altering the physicochemical</w:t>
      </w:r>
      <w:r w:rsidR="00596E76" w:rsidRPr="004D0649">
        <w:rPr>
          <w:rFonts w:eastAsia="Times New Roman" w:cstheme="minorHAnsi"/>
          <w:lang w:val="en-US" w:eastAsia="it-IT"/>
        </w:rPr>
        <w:t xml:space="preserve"> </w:t>
      </w:r>
      <w:r w:rsidR="00673000" w:rsidRPr="004D0649">
        <w:rPr>
          <w:rFonts w:eastAsia="Times New Roman" w:cstheme="minorHAnsi"/>
          <w:lang w:val="en-US" w:eastAsia="it-IT"/>
        </w:rPr>
        <w:t>conditions of the medium or</w:t>
      </w:r>
      <w:r w:rsidR="00475924" w:rsidRPr="004D0649">
        <w:rPr>
          <w:rFonts w:eastAsia="Times New Roman" w:cstheme="minorHAnsi"/>
          <w:lang w:val="en-US" w:eastAsia="it-IT"/>
        </w:rPr>
        <w:t xml:space="preserve"> </w:t>
      </w:r>
      <w:r w:rsidR="00673000" w:rsidRPr="004D0649">
        <w:rPr>
          <w:rFonts w:eastAsia="Times New Roman" w:cstheme="minorHAnsi"/>
          <w:lang w:val="en-US" w:eastAsia="it-IT"/>
        </w:rPr>
        <w:t>modifying the permeability of biological membranes</w:t>
      </w:r>
      <w:r w:rsidRPr="004D0649">
        <w:rPr>
          <w:rFonts w:eastAsia="Times New Roman" w:cstheme="minorHAnsi"/>
          <w:lang w:val="en-US" w:eastAsia="it-IT"/>
        </w:rPr>
        <w:t>)</w:t>
      </w:r>
      <w:r w:rsidR="00673000" w:rsidRPr="004D0649">
        <w:rPr>
          <w:rFonts w:eastAsia="Times New Roman" w:cstheme="minorHAnsi"/>
          <w:lang w:val="en-US" w:eastAsia="it-IT"/>
        </w:rPr>
        <w:t>.</w:t>
      </w:r>
      <w:r w:rsidR="00391A95" w:rsidRPr="004D0649">
        <w:rPr>
          <w:rFonts w:eastAsia="Times New Roman" w:cstheme="minorHAnsi"/>
          <w:lang w:val="en-US" w:eastAsia="it-IT"/>
        </w:rPr>
        <w:t xml:space="preserve"> </w:t>
      </w:r>
    </w:p>
    <w:p w14:paraId="1298E627" w14:textId="77777777" w:rsidR="00040A00" w:rsidRPr="004D0649" w:rsidRDefault="006463C9" w:rsidP="00C54C0A">
      <w:pPr>
        <w:spacing w:after="0" w:line="276" w:lineRule="auto"/>
        <w:rPr>
          <w:rFonts w:eastAsia="Times New Roman" w:cstheme="minorHAnsi"/>
          <w:lang w:val="en-US" w:eastAsia="it-IT"/>
        </w:rPr>
      </w:pPr>
      <w:r w:rsidRPr="004D0649">
        <w:rPr>
          <w:rFonts w:eastAsia="Times New Roman" w:cstheme="minorHAnsi"/>
          <w:lang w:val="en-US" w:eastAsia="it-IT"/>
        </w:rPr>
        <w:t xml:space="preserve">Compounds </w:t>
      </w:r>
      <w:r w:rsidRPr="004D0649">
        <w:rPr>
          <w:rFonts w:eastAsia="Times New Roman" w:cstheme="minorHAnsi"/>
          <w:b/>
          <w:bCs/>
          <w:lang w:val="en-US" w:eastAsia="it-IT"/>
        </w:rPr>
        <w:t>1b</w:t>
      </w:r>
      <w:r w:rsidRPr="004D0649">
        <w:rPr>
          <w:rFonts w:eastAsia="Times New Roman" w:cstheme="minorHAnsi"/>
          <w:lang w:val="en-US" w:eastAsia="it-IT"/>
        </w:rPr>
        <w:t xml:space="preserve"> and </w:t>
      </w:r>
      <w:r w:rsidRPr="004D0649">
        <w:rPr>
          <w:rFonts w:eastAsia="Times New Roman" w:cstheme="minorHAnsi"/>
          <w:b/>
          <w:bCs/>
          <w:lang w:val="en-US" w:eastAsia="it-IT"/>
        </w:rPr>
        <w:t xml:space="preserve">1c </w:t>
      </w:r>
      <w:r w:rsidRPr="004D0649">
        <w:rPr>
          <w:rFonts w:eastAsia="Times New Roman" w:cstheme="minorHAnsi"/>
          <w:lang w:val="en-US" w:eastAsia="it-IT"/>
        </w:rPr>
        <w:t>were also tested on resistant clinical isolates and the panel was also extended for</w:t>
      </w:r>
      <w:r w:rsidR="00E83920" w:rsidRPr="004D0649">
        <w:rPr>
          <w:rFonts w:eastAsia="Times New Roman" w:cstheme="minorHAnsi"/>
          <w:lang w:val="en-US" w:eastAsia="it-IT"/>
        </w:rPr>
        <w:t xml:space="preserve"> the</w:t>
      </w:r>
      <w:r w:rsidRPr="004D0649">
        <w:rPr>
          <w:rFonts w:eastAsia="Times New Roman" w:cstheme="minorHAnsi"/>
          <w:lang w:val="en-US" w:eastAsia="it-IT"/>
        </w:rPr>
        <w:t xml:space="preserve"> reference compound </w:t>
      </w:r>
      <w:r w:rsidRPr="004D0649">
        <w:rPr>
          <w:rFonts w:eastAsia="Times New Roman" w:cstheme="minorHAnsi"/>
          <w:b/>
          <w:bCs/>
          <w:lang w:val="en-US" w:eastAsia="it-IT"/>
        </w:rPr>
        <w:t>1a</w:t>
      </w:r>
      <w:r w:rsidRPr="004D0649">
        <w:rPr>
          <w:rFonts w:eastAsia="Times New Roman" w:cstheme="minorHAnsi"/>
          <w:lang w:val="en-US" w:eastAsia="it-IT"/>
        </w:rPr>
        <w:t xml:space="preserve">. The HCl salt form </w:t>
      </w:r>
      <w:r w:rsidRPr="004D0649">
        <w:rPr>
          <w:rFonts w:eastAsia="Times New Roman" w:cstheme="minorHAnsi"/>
          <w:b/>
          <w:bCs/>
          <w:lang w:val="en-US" w:eastAsia="it-IT"/>
        </w:rPr>
        <w:t>1b</w:t>
      </w:r>
      <w:r w:rsidRPr="004D0649">
        <w:rPr>
          <w:rFonts w:eastAsia="Times New Roman" w:cstheme="minorHAnsi"/>
          <w:lang w:val="en-US" w:eastAsia="it-IT"/>
        </w:rPr>
        <w:t xml:space="preserve"> exhibited an enhanced </w:t>
      </w:r>
      <w:r w:rsidR="00257CFD" w:rsidRPr="004D0649">
        <w:rPr>
          <w:rFonts w:eastAsia="Times New Roman" w:cstheme="minorHAnsi"/>
          <w:lang w:val="en-US" w:eastAsia="it-IT"/>
        </w:rPr>
        <w:t xml:space="preserve">antibacterial profile on </w:t>
      </w:r>
      <w:r w:rsidR="00257CFD" w:rsidRPr="004D0649">
        <w:rPr>
          <w:rFonts w:eastAsia="Times New Roman" w:cstheme="minorHAnsi"/>
          <w:i/>
          <w:iCs/>
          <w:lang w:val="en-US" w:eastAsia="it-IT"/>
        </w:rPr>
        <w:t xml:space="preserve">C. </w:t>
      </w:r>
      <w:proofErr w:type="spellStart"/>
      <w:r w:rsidR="00257CFD" w:rsidRPr="004D0649">
        <w:rPr>
          <w:rFonts w:eastAsia="Times New Roman" w:cstheme="minorHAnsi"/>
          <w:i/>
          <w:iCs/>
          <w:lang w:val="en-US" w:eastAsia="it-IT"/>
        </w:rPr>
        <w:t>meningosepticum</w:t>
      </w:r>
      <w:proofErr w:type="spellEnd"/>
      <w:r w:rsidR="00257CFD" w:rsidRPr="004D0649">
        <w:rPr>
          <w:rFonts w:eastAsia="Times New Roman" w:cstheme="minorHAnsi"/>
          <w:lang w:val="en-US" w:eastAsia="it-IT"/>
        </w:rPr>
        <w:t xml:space="preserve">, </w:t>
      </w:r>
      <w:r w:rsidR="00257CFD" w:rsidRPr="004D0649">
        <w:rPr>
          <w:rFonts w:eastAsia="Times New Roman" w:cstheme="minorHAnsi"/>
          <w:i/>
          <w:iCs/>
          <w:lang w:val="en-US" w:eastAsia="it-IT"/>
        </w:rPr>
        <w:t>A. hydrophilia</w:t>
      </w:r>
      <w:r w:rsidR="00257CFD" w:rsidRPr="004D0649">
        <w:rPr>
          <w:rFonts w:eastAsia="Times New Roman" w:cstheme="minorHAnsi"/>
          <w:lang w:val="en-US" w:eastAsia="it-IT"/>
        </w:rPr>
        <w:t xml:space="preserve">, </w:t>
      </w:r>
      <w:r w:rsidR="00257CFD" w:rsidRPr="004D0649">
        <w:rPr>
          <w:rFonts w:eastAsia="Times New Roman" w:cstheme="minorHAnsi"/>
          <w:i/>
          <w:iCs/>
          <w:lang w:val="en-US" w:eastAsia="it-IT"/>
        </w:rPr>
        <w:t xml:space="preserve">B. </w:t>
      </w:r>
      <w:proofErr w:type="spellStart"/>
      <w:r w:rsidR="00257CFD" w:rsidRPr="004D0649">
        <w:rPr>
          <w:rFonts w:eastAsia="Times New Roman" w:cstheme="minorHAnsi"/>
          <w:i/>
          <w:iCs/>
          <w:lang w:val="en-US" w:eastAsia="it-IT"/>
        </w:rPr>
        <w:t>cepacia</w:t>
      </w:r>
      <w:proofErr w:type="spellEnd"/>
      <w:r w:rsidR="00257CFD" w:rsidRPr="004D0649">
        <w:rPr>
          <w:rFonts w:eastAsia="Times New Roman" w:cstheme="minorHAnsi"/>
          <w:lang w:val="en-US" w:eastAsia="it-IT"/>
        </w:rPr>
        <w:t xml:space="preserve">, and </w:t>
      </w:r>
      <w:r w:rsidR="00257CFD" w:rsidRPr="004D0649">
        <w:rPr>
          <w:rFonts w:eastAsia="Times New Roman" w:cstheme="minorHAnsi"/>
          <w:i/>
          <w:iCs/>
          <w:lang w:val="en-US" w:eastAsia="it-IT"/>
        </w:rPr>
        <w:t xml:space="preserve">S. </w:t>
      </w:r>
      <w:proofErr w:type="spellStart"/>
      <w:r w:rsidR="00257CFD" w:rsidRPr="004D0649">
        <w:rPr>
          <w:rFonts w:eastAsia="Times New Roman" w:cstheme="minorHAnsi"/>
          <w:i/>
          <w:iCs/>
          <w:lang w:val="en-US" w:eastAsia="it-IT"/>
        </w:rPr>
        <w:t>maltophilia</w:t>
      </w:r>
      <w:proofErr w:type="spellEnd"/>
      <w:r w:rsidR="00257CFD" w:rsidRPr="004D0649">
        <w:rPr>
          <w:rFonts w:eastAsia="Times New Roman" w:cstheme="minorHAnsi"/>
          <w:lang w:val="en-US" w:eastAsia="it-IT"/>
        </w:rPr>
        <w:t>.</w:t>
      </w:r>
      <w:r w:rsidR="002A362E" w:rsidRPr="004D0649">
        <w:rPr>
          <w:rFonts w:eastAsia="Times New Roman" w:cstheme="minorHAnsi"/>
          <w:lang w:val="en-US" w:eastAsia="it-IT"/>
        </w:rPr>
        <w:t xml:space="preserve"> However, a detrimental decrease of the antibacterial properties was </w:t>
      </w:r>
      <w:r w:rsidR="00040A00" w:rsidRPr="004D0649">
        <w:rPr>
          <w:rFonts w:eastAsia="Times New Roman" w:cstheme="minorHAnsi"/>
          <w:lang w:val="en-US" w:eastAsia="it-IT"/>
        </w:rPr>
        <w:t>observed for</w:t>
      </w:r>
      <w:r w:rsidR="007E2FA2" w:rsidRPr="004D0649">
        <w:rPr>
          <w:rFonts w:eastAsia="Times New Roman" w:cstheme="minorHAnsi"/>
          <w:lang w:val="en-US" w:eastAsia="it-IT"/>
        </w:rPr>
        <w:t xml:space="preserve"> </w:t>
      </w:r>
      <w:r w:rsidR="002A362E" w:rsidRPr="004D0649">
        <w:rPr>
          <w:rFonts w:eastAsia="Times New Roman" w:cstheme="minorHAnsi"/>
          <w:b/>
          <w:bCs/>
          <w:lang w:val="en-US" w:eastAsia="it-IT"/>
        </w:rPr>
        <w:t>1c</w:t>
      </w:r>
      <w:r w:rsidR="002A362E" w:rsidRPr="004D0649">
        <w:rPr>
          <w:rFonts w:eastAsia="Times New Roman" w:cstheme="minorHAnsi"/>
          <w:lang w:val="en-US" w:eastAsia="it-IT"/>
        </w:rPr>
        <w:t>.</w:t>
      </w:r>
      <w:r w:rsidR="007E2FA2" w:rsidRPr="004D0649">
        <w:rPr>
          <w:rFonts w:eastAsia="Times New Roman" w:cstheme="minorHAnsi"/>
          <w:lang w:val="en-US" w:eastAsia="it-IT"/>
        </w:rPr>
        <w:t xml:space="preserve"> </w:t>
      </w:r>
    </w:p>
    <w:p w14:paraId="795EB18B" w14:textId="32C5D005" w:rsidR="006463C9" w:rsidRPr="004D0649" w:rsidRDefault="00040A00" w:rsidP="00C54C0A">
      <w:pPr>
        <w:spacing w:after="0" w:line="276" w:lineRule="auto"/>
        <w:rPr>
          <w:rFonts w:eastAsia="Times New Roman" w:cstheme="minorHAnsi"/>
          <w:lang w:val="en-US" w:eastAsia="it-IT"/>
        </w:rPr>
      </w:pPr>
      <w:r w:rsidRPr="004D0649">
        <w:rPr>
          <w:rFonts w:eastAsia="Times New Roman" w:cstheme="minorHAnsi"/>
          <w:lang w:val="en-US" w:eastAsia="it-IT"/>
        </w:rPr>
        <w:t>Among the d</w:t>
      </w:r>
      <w:r w:rsidR="009F6E8E" w:rsidRPr="004D0649">
        <w:rPr>
          <w:rFonts w:eastAsia="Times New Roman" w:cstheme="minorHAnsi"/>
          <w:lang w:val="en-US" w:eastAsia="it-IT"/>
        </w:rPr>
        <w:t>ifferent</w:t>
      </w:r>
      <w:r w:rsidRPr="004D0649">
        <w:rPr>
          <w:rFonts w:eastAsia="Times New Roman" w:cstheme="minorHAnsi"/>
          <w:lang w:val="en-US" w:eastAsia="it-IT"/>
        </w:rPr>
        <w:t xml:space="preserve"> bacterial resistance</w:t>
      </w:r>
      <w:r w:rsidR="009F6E8E" w:rsidRPr="004D0649">
        <w:rPr>
          <w:rFonts w:eastAsia="Times New Roman" w:cstheme="minorHAnsi"/>
          <w:lang w:val="en-US" w:eastAsia="it-IT"/>
        </w:rPr>
        <w:t xml:space="preserve"> mechanisms</w:t>
      </w:r>
      <w:r w:rsidRPr="004D0649">
        <w:rPr>
          <w:rFonts w:eastAsia="Times New Roman" w:cstheme="minorHAnsi"/>
          <w:lang w:val="en-US" w:eastAsia="it-IT"/>
        </w:rPr>
        <w:t xml:space="preserve">, the changes in the </w:t>
      </w:r>
      <w:r w:rsidR="009F6E8E" w:rsidRPr="004D0649">
        <w:rPr>
          <w:rFonts w:eastAsia="Times New Roman" w:cstheme="minorHAnsi"/>
          <w:lang w:val="en-US" w:eastAsia="it-IT"/>
        </w:rPr>
        <w:t xml:space="preserve">lipid composition and distribution </w:t>
      </w:r>
      <w:r w:rsidRPr="004D0649">
        <w:rPr>
          <w:rFonts w:eastAsia="Times New Roman" w:cstheme="minorHAnsi"/>
          <w:lang w:val="en-US" w:eastAsia="it-IT"/>
        </w:rPr>
        <w:t>in the membranes are very common and</w:t>
      </w:r>
      <w:r w:rsidR="009F6E8E" w:rsidRPr="004D0649">
        <w:rPr>
          <w:rFonts w:eastAsia="Times New Roman" w:cstheme="minorHAnsi"/>
          <w:lang w:val="en-US" w:eastAsia="it-IT"/>
        </w:rPr>
        <w:t xml:space="preserve">, along with the counterion effect, </w:t>
      </w:r>
      <w:r w:rsidR="0070035B" w:rsidRPr="004D0649">
        <w:rPr>
          <w:rFonts w:eastAsia="Times New Roman" w:cstheme="minorHAnsi"/>
          <w:lang w:val="en-US" w:eastAsia="it-IT"/>
        </w:rPr>
        <w:t>may have led to activity fluctuations depending on the strain and th</w:t>
      </w:r>
      <w:r w:rsidRPr="004D0649">
        <w:rPr>
          <w:rFonts w:eastAsia="Times New Roman" w:cstheme="minorHAnsi"/>
          <w:lang w:val="en-US" w:eastAsia="it-IT"/>
        </w:rPr>
        <w:t xml:space="preserve">e </w:t>
      </w:r>
      <w:r w:rsidR="0070035B" w:rsidRPr="004D0649">
        <w:rPr>
          <w:rFonts w:eastAsia="Times New Roman" w:cstheme="minorHAnsi"/>
          <w:lang w:val="en-US" w:eastAsia="it-IT"/>
        </w:rPr>
        <w:t>counterion</w:t>
      </w:r>
      <w:r w:rsidRPr="004D0649">
        <w:rPr>
          <w:rFonts w:eastAsia="Times New Roman" w:cstheme="minorHAnsi"/>
          <w:lang w:val="en-US" w:eastAsia="it-IT"/>
        </w:rPr>
        <w:t xml:space="preserve"> type or presence</w:t>
      </w:r>
      <w:r w:rsidR="0070035B" w:rsidRPr="004D0649">
        <w:rPr>
          <w:rFonts w:eastAsia="Times New Roman" w:cstheme="minorHAnsi"/>
          <w:lang w:val="en-US" w:eastAsia="it-IT"/>
        </w:rPr>
        <w:t>.</w:t>
      </w:r>
    </w:p>
    <w:p w14:paraId="78BBC540" w14:textId="29944336" w:rsidR="001806AB" w:rsidRPr="004D0649" w:rsidRDefault="001806AB" w:rsidP="001806AB">
      <w:pPr>
        <w:spacing w:after="0" w:line="276" w:lineRule="auto"/>
        <w:rPr>
          <w:rFonts w:cstheme="minorHAnsi"/>
          <w:lang w:val="en-US" w:eastAsia="it-IT"/>
        </w:rPr>
      </w:pPr>
      <w:r w:rsidRPr="004D0649">
        <w:rPr>
          <w:rFonts w:cstheme="minorHAnsi"/>
          <w:lang w:val="en-US" w:eastAsia="it-IT"/>
        </w:rPr>
        <w:t xml:space="preserve">Minimal bactericidal concentrations (MBC) values were also measured on a panel of multi-drug resistant bacterial strains, as shown in Table 3. Data outlined a </w:t>
      </w:r>
      <w:r w:rsidR="00040A00" w:rsidRPr="004D0649">
        <w:rPr>
          <w:rFonts w:cstheme="minorHAnsi"/>
          <w:lang w:val="en-US" w:eastAsia="it-IT"/>
        </w:rPr>
        <w:t xml:space="preserve">good </w:t>
      </w:r>
      <w:r w:rsidRPr="004D0649">
        <w:rPr>
          <w:rFonts w:cstheme="minorHAnsi"/>
          <w:lang w:val="en-US" w:eastAsia="it-IT"/>
        </w:rPr>
        <w:t xml:space="preserve">bactericidal profile, as </w:t>
      </w:r>
      <w:r w:rsidR="00040A00" w:rsidRPr="004D0649">
        <w:rPr>
          <w:rFonts w:cstheme="minorHAnsi"/>
          <w:lang w:val="en-US" w:eastAsia="it-IT"/>
        </w:rPr>
        <w:t xml:space="preserve">the obtained </w:t>
      </w:r>
      <w:r w:rsidR="00B34321" w:rsidRPr="004D0649">
        <w:rPr>
          <w:rFonts w:cstheme="minorHAnsi"/>
          <w:lang w:val="en-US" w:eastAsia="it-IT"/>
        </w:rPr>
        <w:t>MBC</w:t>
      </w:r>
      <w:r w:rsidR="00040A00" w:rsidRPr="004D0649">
        <w:rPr>
          <w:rFonts w:cstheme="minorHAnsi"/>
          <w:lang w:val="en-US" w:eastAsia="it-IT"/>
        </w:rPr>
        <w:t xml:space="preserve"> value</w:t>
      </w:r>
      <w:r w:rsidR="00B34321" w:rsidRPr="004D0649">
        <w:rPr>
          <w:rFonts w:cstheme="minorHAnsi"/>
          <w:lang w:val="en-US" w:eastAsia="it-IT"/>
        </w:rPr>
        <w:t xml:space="preserve">s </w:t>
      </w:r>
      <w:r w:rsidR="00040A00" w:rsidRPr="004D0649">
        <w:rPr>
          <w:rFonts w:cstheme="minorHAnsi"/>
          <w:lang w:val="en-US" w:eastAsia="it-IT"/>
        </w:rPr>
        <w:t>are</w:t>
      </w:r>
      <w:r w:rsidR="00B34321" w:rsidRPr="004D0649">
        <w:rPr>
          <w:rFonts w:cstheme="minorHAnsi"/>
          <w:lang w:val="en-US" w:eastAsia="it-IT"/>
        </w:rPr>
        <w:t xml:space="preserve"> almost identical </w:t>
      </w:r>
      <w:r w:rsidR="00040A00" w:rsidRPr="004D0649">
        <w:rPr>
          <w:rFonts w:cstheme="minorHAnsi"/>
          <w:lang w:val="en-US" w:eastAsia="it-IT"/>
        </w:rPr>
        <w:t>to those of</w:t>
      </w:r>
      <w:r w:rsidR="00B34321" w:rsidRPr="004D0649">
        <w:rPr>
          <w:rFonts w:cstheme="minorHAnsi"/>
          <w:lang w:val="en-US" w:eastAsia="it-IT"/>
        </w:rPr>
        <w:t xml:space="preserve"> MIC, as already</w:t>
      </w:r>
      <w:r w:rsidRPr="004D0649">
        <w:rPr>
          <w:rFonts w:cstheme="minorHAnsi"/>
          <w:lang w:val="en-US" w:eastAsia="it-IT"/>
        </w:rPr>
        <w:t xml:space="preserve"> observed for </w:t>
      </w:r>
      <w:r w:rsidR="00B34321" w:rsidRPr="004D0649">
        <w:rPr>
          <w:rFonts w:cstheme="minorHAnsi"/>
          <w:lang w:val="en-US" w:eastAsia="it-IT"/>
        </w:rPr>
        <w:t>different AGUs</w:t>
      </w:r>
      <w:r w:rsidRPr="004D0649">
        <w:rPr>
          <w:rFonts w:cstheme="minorHAnsi"/>
          <w:lang w:val="en-US" w:eastAsia="it-IT"/>
        </w:rPr>
        <w:t xml:space="preserve"> derivatives</w:t>
      </w:r>
      <w:r w:rsidR="00040A00" w:rsidRPr="004D0649">
        <w:rPr>
          <w:rFonts w:cstheme="minorHAnsi"/>
          <w:lang w:val="en-US" w:eastAsia="it-IT"/>
        </w:rPr>
        <w:t>.</w:t>
      </w:r>
      <w:r w:rsidR="00B01391" w:rsidRPr="004D0649">
        <w:rPr>
          <w:rFonts w:cstheme="minorHAnsi"/>
          <w:lang w:val="en-US" w:eastAsia="it-IT"/>
        </w:rPr>
        <w:fldChar w:fldCharType="begin" w:fldLock="1"/>
      </w:r>
      <w:r w:rsidR="00F369D2" w:rsidRPr="004D0649">
        <w:rPr>
          <w:rFonts w:cstheme="minorHAnsi"/>
          <w:lang w:val="en-US" w:eastAsia="it-IT"/>
        </w:rPr>
        <w:instrText>ADDIN CSL_CITATION {"citationItems":[{"id":"ITEM-1","itemData":{"DOI":"10.1016/J.EJMECH.2022.114158","ISSN":"0223-5234","PMID":"35168113","abstract":"The ever-faster rise of antimicrobial resistance (AMR) represents a major global Public Health challenge. New chemical entities with innovative Modes of Action (MoAs) are thus desirable. We recently reported the development of a novel class of broad-spectrum bactericidal agents, the AlkylGuanidino Ureas (AGU). Due to their polycationic structure, they likely target bacterial membranes. In order to better understand their MoA, we synthesized a library of AGU derivatives by structural simplification of selected hit compounds and developed specific assays based on membrane models by means of both analytical and computational techniques. Cell-based assays provided experimental evidence that AGUs disrupt bacterial membranes without showing hemolytic behavior. Hence, we herein report a thorough chemical and biological characterization of a new series of AGUs obtained through molecular simplification, allowing the rational design of potent antibacterial compounds active on antibiotic-resistant strains.","author":[{"dropping-particle":"","family":"D'Agostino","given":"Ilaria","non-dropping-particle":"","parse-names":false,"suffix":""},{"dropping-particle":"","family":"Ardino","given":"Claudia","non-dropping-particle":"","parse-names":false,"suffix":""},{"dropping-particle":"","family":"Poli","given":"Giulio","non-dropping-particle":"","parse-names":false,"suffix":""},{"dropping-particle":"","family":"Sannio","given":"Filomena","non-dropping-particle":"","parse-names":false,"suffix":""},{"dropping-particle":"","family":"Lucidi","given":"Massimiliano","non-dropping-particle":"","parse-names":false,"suffix":""},{"dropping-particle":"","family":"Poggialini","given":"Federica","non-dropping-particle":"","parse-names":false,"suffix":""},{"dropping-particle":"","family":"Visaggio","given":"Daniela","non-dropping-particle":"","parse-names":false,"suffix":""},{"dropping-particle":"","family":"Rango","given":"Enrico","non-dropping-particle":"","parse-names":false,"suffix":""},{"dropping-particle":"","family":"Filippi","given":"Silvia","non-dropping-particle":"","parse-names":false,"suffix":""},{"dropping-particle":"","family":"Petricci","given":"Elena","non-dropping-particle":"","parse-names":false,"suffix":""},{"dropping-particle":"","family":"Visca","given":"Paolo","non-dropping-particle":"","parse-names":false,"suffix":""},{"dropping-particle":"","family":"Botta","given":"Lorenzo","non-dropping-particle":"","parse-names":false,"suffix":""},{"dropping-particle":"","family":"Docquier","given":"Jean-Denis Denis","non-dropping-particle":"","parse-names":false,"suffix":""},{"dropping-particle":"","family":"Dreassi","given":"Elena","non-dropping-particle":"","parse-names":false,"suffix":""}],"container-title":"European Journal of Medicinal Chemistry","id":"ITEM-1","issued":{"date-parts":[["2022"]]},"page":"114158","publisher":"Elsevier Masson","title":"Antibacterial alkylguanidino ureas: Molecular simplification approach, searching for membrane-based MoA","type":"article-journal","volume":"231"},"uris":["http://www.mendeley.com/documents/?uuid=6790c1a2-5a01-4307-b851-cc862079f6eb"]}],"mendeley":{"formattedCitation":"&lt;sup&gt;10&lt;/sup&gt;","plainTextFormattedCitation":"10","previouslyFormattedCitation":"&lt;sup&gt;10&lt;/sup&gt;"},"properties":{"noteIndex":0},"schema":"https://github.com/citation-style-language/schema/raw/master/csl-citation.json"}</w:instrText>
      </w:r>
      <w:r w:rsidR="00B01391" w:rsidRPr="004D0649">
        <w:rPr>
          <w:rFonts w:cstheme="minorHAnsi"/>
          <w:lang w:val="en-US" w:eastAsia="it-IT"/>
        </w:rPr>
        <w:fldChar w:fldCharType="separate"/>
      </w:r>
      <w:r w:rsidR="00B01391" w:rsidRPr="004D0649">
        <w:rPr>
          <w:rFonts w:cstheme="minorHAnsi"/>
          <w:noProof/>
          <w:vertAlign w:val="superscript"/>
          <w:lang w:val="en-US" w:eastAsia="it-IT"/>
        </w:rPr>
        <w:t>10</w:t>
      </w:r>
      <w:r w:rsidR="00B01391" w:rsidRPr="004D0649">
        <w:rPr>
          <w:rFonts w:cstheme="minorHAnsi"/>
          <w:lang w:val="en-US" w:eastAsia="it-IT"/>
        </w:rPr>
        <w:fldChar w:fldCharType="end"/>
      </w:r>
      <w:r w:rsidR="00040A00" w:rsidRPr="004D0649">
        <w:rPr>
          <w:rFonts w:cstheme="minorHAnsi"/>
          <w:lang w:val="en-US" w:eastAsia="it-IT"/>
        </w:rPr>
        <w:t xml:space="preserve"> </w:t>
      </w:r>
      <w:r w:rsidRPr="004D0649">
        <w:rPr>
          <w:rFonts w:cstheme="minorHAnsi"/>
          <w:lang w:val="en-US" w:eastAsia="it-IT"/>
        </w:rPr>
        <w:t xml:space="preserve">Moreover, the counterion </w:t>
      </w:r>
      <w:r w:rsidR="00B01391" w:rsidRPr="004D0649">
        <w:rPr>
          <w:rFonts w:cstheme="minorHAnsi"/>
          <w:lang w:val="en-US" w:eastAsia="it-IT"/>
        </w:rPr>
        <w:t xml:space="preserve">does not </w:t>
      </w:r>
      <w:r w:rsidRPr="004D0649">
        <w:rPr>
          <w:rFonts w:cstheme="minorHAnsi"/>
          <w:lang w:val="en-US" w:eastAsia="it-IT"/>
        </w:rPr>
        <w:t>seem</w:t>
      </w:r>
      <w:r w:rsidR="00B01391" w:rsidRPr="004D0649">
        <w:rPr>
          <w:rFonts w:cstheme="minorHAnsi"/>
          <w:lang w:val="en-US" w:eastAsia="it-IT"/>
        </w:rPr>
        <w:t xml:space="preserve"> to </w:t>
      </w:r>
      <w:r w:rsidRPr="004D0649">
        <w:rPr>
          <w:rFonts w:cstheme="minorHAnsi"/>
          <w:lang w:val="en-US" w:eastAsia="it-IT"/>
        </w:rPr>
        <w:t xml:space="preserve">affect the bactericidal behavior of compounds </w:t>
      </w:r>
      <w:r w:rsidRPr="004D0649">
        <w:rPr>
          <w:rFonts w:cstheme="minorHAnsi"/>
          <w:b/>
          <w:bCs/>
          <w:lang w:val="en-US" w:eastAsia="it-IT"/>
        </w:rPr>
        <w:t>1</w:t>
      </w:r>
      <w:r w:rsidR="00B01391" w:rsidRPr="004D0649">
        <w:rPr>
          <w:rFonts w:cstheme="minorHAnsi"/>
          <w:b/>
          <w:bCs/>
          <w:lang w:val="en-US" w:eastAsia="it-IT"/>
        </w:rPr>
        <w:t>a</w:t>
      </w:r>
      <w:r w:rsidRPr="004D0649">
        <w:rPr>
          <w:rFonts w:cstheme="minorHAnsi"/>
          <w:b/>
          <w:bCs/>
          <w:lang w:val="en-US" w:eastAsia="it-IT"/>
        </w:rPr>
        <w:t xml:space="preserve">-c </w:t>
      </w:r>
      <w:r w:rsidRPr="004D0649">
        <w:rPr>
          <w:rFonts w:cstheme="minorHAnsi"/>
          <w:lang w:val="en-US" w:eastAsia="it-IT"/>
        </w:rPr>
        <w:t xml:space="preserve">proving that the salt form does not have an impact on </w:t>
      </w:r>
      <w:r w:rsidR="0006462C" w:rsidRPr="004D0649">
        <w:rPr>
          <w:rFonts w:cstheme="minorHAnsi"/>
          <w:lang w:val="en-US" w:eastAsia="it-IT"/>
        </w:rPr>
        <w:t xml:space="preserve">the </w:t>
      </w:r>
      <w:r w:rsidR="00A53D0A" w:rsidRPr="004D0649">
        <w:rPr>
          <w:rFonts w:cstheme="minorHAnsi"/>
          <w:lang w:val="en-US" w:eastAsia="it-IT"/>
        </w:rPr>
        <w:t>effect of the compounds on the bacterial cultures.</w:t>
      </w:r>
    </w:p>
    <w:p w14:paraId="568B1EDC" w14:textId="77777777" w:rsidR="001806AB" w:rsidRPr="004D0649" w:rsidRDefault="001806AB" w:rsidP="001806AB">
      <w:pPr>
        <w:spacing w:after="0" w:line="276" w:lineRule="auto"/>
        <w:rPr>
          <w:rFonts w:cstheme="minorHAnsi"/>
          <w:lang w:val="en-GB" w:eastAsia="it-IT"/>
        </w:rPr>
      </w:pPr>
    </w:p>
    <w:p w14:paraId="59E16D29" w14:textId="1C88C1A5" w:rsidR="00A53D0A" w:rsidRPr="004D0649" w:rsidRDefault="001806AB" w:rsidP="001806AB">
      <w:pPr>
        <w:spacing w:after="0" w:line="276" w:lineRule="auto"/>
        <w:rPr>
          <w:rFonts w:cstheme="minorHAnsi"/>
          <w:iCs/>
          <w:sz w:val="20"/>
          <w:szCs w:val="20"/>
          <w:lang w:val="en-US" w:eastAsia="it-IT"/>
        </w:rPr>
      </w:pPr>
      <w:r w:rsidRPr="004D0649">
        <w:rPr>
          <w:rFonts w:cstheme="minorHAnsi"/>
          <w:b/>
          <w:bCs/>
          <w:iCs/>
          <w:sz w:val="20"/>
          <w:szCs w:val="20"/>
          <w:lang w:val="en-GB" w:eastAsia="it-IT"/>
        </w:rPr>
        <w:t>Table</w:t>
      </w:r>
      <w:r w:rsidR="00A53D0A" w:rsidRPr="004D0649">
        <w:rPr>
          <w:rFonts w:cstheme="minorHAnsi"/>
          <w:b/>
          <w:bCs/>
          <w:iCs/>
          <w:sz w:val="20"/>
          <w:szCs w:val="20"/>
          <w:lang w:val="en-GB" w:eastAsia="it-IT"/>
        </w:rPr>
        <w:t xml:space="preserve"> </w:t>
      </w:r>
      <w:r w:rsidRPr="004D0649">
        <w:rPr>
          <w:rFonts w:cstheme="minorHAnsi"/>
          <w:b/>
          <w:bCs/>
          <w:iCs/>
          <w:sz w:val="20"/>
          <w:szCs w:val="20"/>
          <w:lang w:val="en-GB" w:eastAsia="it-IT"/>
        </w:rPr>
        <w:t>3.</w:t>
      </w:r>
      <w:r w:rsidRPr="004D0649">
        <w:rPr>
          <w:rFonts w:cstheme="minorHAnsi"/>
          <w:iCs/>
          <w:sz w:val="20"/>
          <w:szCs w:val="20"/>
          <w:lang w:val="en-GB" w:eastAsia="it-IT"/>
        </w:rPr>
        <w:t xml:space="preserve"> </w:t>
      </w:r>
      <w:r w:rsidR="009748F7" w:rsidRPr="004D0649">
        <w:rPr>
          <w:rFonts w:cstheme="minorHAnsi"/>
          <w:iCs/>
          <w:sz w:val="20"/>
          <w:szCs w:val="20"/>
          <w:lang w:val="en-GB" w:eastAsia="it-IT"/>
        </w:rPr>
        <w:t>MBC</w:t>
      </w:r>
      <w:r w:rsidR="00A53D0A" w:rsidRPr="004D0649">
        <w:rPr>
          <w:rFonts w:cstheme="minorHAnsi"/>
          <w:iCs/>
          <w:sz w:val="20"/>
          <w:szCs w:val="20"/>
          <w:lang w:val="en-GB" w:eastAsia="it-IT"/>
        </w:rPr>
        <w:t>s</w:t>
      </w:r>
      <w:r w:rsidRPr="004D0649">
        <w:rPr>
          <w:rFonts w:cstheme="minorHAnsi"/>
          <w:iCs/>
          <w:sz w:val="20"/>
          <w:szCs w:val="20"/>
          <w:lang w:val="en-GB" w:eastAsia="it-IT"/>
        </w:rPr>
        <w:t xml:space="preserve"> </w:t>
      </w:r>
      <w:r w:rsidR="009748F7" w:rsidRPr="004D0649">
        <w:rPr>
          <w:rFonts w:cstheme="minorHAnsi"/>
          <w:iCs/>
          <w:sz w:val="20"/>
          <w:szCs w:val="20"/>
          <w:lang w:val="en-GB" w:eastAsia="it-IT"/>
        </w:rPr>
        <w:t xml:space="preserve">of </w:t>
      </w:r>
      <w:r w:rsidRPr="004D0649">
        <w:rPr>
          <w:rFonts w:cstheme="minorHAnsi"/>
          <w:b/>
          <w:bCs/>
          <w:iCs/>
          <w:sz w:val="20"/>
          <w:szCs w:val="20"/>
          <w:lang w:val="en-US" w:eastAsia="it-IT"/>
        </w:rPr>
        <w:t>1a-c</w:t>
      </w:r>
      <w:r w:rsidRPr="004D0649">
        <w:rPr>
          <w:rFonts w:cstheme="minorHAnsi"/>
          <w:iCs/>
          <w:sz w:val="20"/>
          <w:szCs w:val="20"/>
          <w:lang w:val="en-US" w:eastAsia="it-IT"/>
        </w:rPr>
        <w:t xml:space="preserve"> against representative </w:t>
      </w:r>
      <w:r w:rsidR="009748F7" w:rsidRPr="004D0649">
        <w:rPr>
          <w:rFonts w:cstheme="minorHAnsi"/>
          <w:iCs/>
          <w:sz w:val="20"/>
          <w:szCs w:val="20"/>
          <w:lang w:val="en-US" w:eastAsia="it-IT"/>
        </w:rPr>
        <w:t>drug</w:t>
      </w:r>
      <w:r w:rsidR="0006462C" w:rsidRPr="004D0649">
        <w:rPr>
          <w:rFonts w:cstheme="minorHAnsi"/>
          <w:iCs/>
          <w:sz w:val="20"/>
          <w:szCs w:val="20"/>
          <w:lang w:val="en-US" w:eastAsia="it-IT"/>
        </w:rPr>
        <w:t>-</w:t>
      </w:r>
      <w:r w:rsidR="009748F7" w:rsidRPr="004D0649">
        <w:rPr>
          <w:rFonts w:cstheme="minorHAnsi"/>
          <w:iCs/>
          <w:sz w:val="20"/>
          <w:szCs w:val="20"/>
          <w:lang w:val="en-US" w:eastAsia="it-IT"/>
        </w:rPr>
        <w:t>resistant</w:t>
      </w:r>
      <w:r w:rsidRPr="004D0649">
        <w:rPr>
          <w:rFonts w:cstheme="minorHAnsi"/>
          <w:iCs/>
          <w:sz w:val="20"/>
          <w:szCs w:val="20"/>
          <w:lang w:val="en-US" w:eastAsia="it-IT"/>
        </w:rPr>
        <w:t xml:space="preserve"> bacterial species</w:t>
      </w:r>
      <w:r w:rsidR="009748F7" w:rsidRPr="004D0649">
        <w:rPr>
          <w:rFonts w:cstheme="minorHAnsi"/>
          <w:iCs/>
          <w:sz w:val="20"/>
          <w:szCs w:val="20"/>
          <w:lang w:val="en-US" w:eastAsia="it-IT"/>
        </w:rPr>
        <w:t>.</w:t>
      </w:r>
    </w:p>
    <w:p w14:paraId="4579A0D2" w14:textId="77777777" w:rsidR="0006462C" w:rsidRPr="004D0649" w:rsidRDefault="0006462C" w:rsidP="001806AB">
      <w:pPr>
        <w:spacing w:after="0" w:line="276" w:lineRule="auto"/>
        <w:rPr>
          <w:rFonts w:cstheme="minorHAnsi"/>
          <w:iCs/>
          <w:sz w:val="20"/>
          <w:szCs w:val="20"/>
          <w:lang w:val="en-US" w:eastAsia="it-IT"/>
        </w:rPr>
      </w:pPr>
    </w:p>
    <w:tbl>
      <w:tblPr>
        <w:tblW w:w="760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3172"/>
        <w:gridCol w:w="734"/>
        <w:gridCol w:w="734"/>
        <w:gridCol w:w="735"/>
        <w:gridCol w:w="736"/>
        <w:gridCol w:w="736"/>
        <w:gridCol w:w="754"/>
      </w:tblGrid>
      <w:tr w:rsidR="00A53D0A" w:rsidRPr="004D0649" w14:paraId="62926AB5" w14:textId="77777777" w:rsidTr="0006462C">
        <w:trPr>
          <w:trHeight w:val="98"/>
          <w:jc w:val="center"/>
        </w:trPr>
        <w:tc>
          <w:tcPr>
            <w:tcW w:w="3172" w:type="dxa"/>
            <w:vMerge w:val="restart"/>
            <w:tcBorders>
              <w:top w:val="nil"/>
              <w:left w:val="nil"/>
              <w:right w:val="single" w:sz="12" w:space="0" w:color="auto"/>
            </w:tcBorders>
            <w:noWrap/>
            <w:vAlign w:val="bottom"/>
            <w:hideMark/>
          </w:tcPr>
          <w:p w14:paraId="4E39F5CD" w14:textId="19B7F82D" w:rsidR="00A53D0A" w:rsidRPr="004D0649" w:rsidRDefault="00A53D0A" w:rsidP="00A53D0A">
            <w:pPr>
              <w:spacing w:after="0" w:line="276" w:lineRule="auto"/>
              <w:jc w:val="left"/>
              <w:rPr>
                <w:rFonts w:cstheme="minorHAnsi"/>
                <w:i/>
                <w:iCs/>
                <w:lang w:val="en-GB" w:eastAsia="it-IT"/>
              </w:rPr>
            </w:pPr>
            <w:r w:rsidRPr="004D0649">
              <w:rPr>
                <w:rFonts w:cstheme="minorHAnsi"/>
                <w:b/>
                <w:bCs/>
                <w:lang w:val="en-GB" w:eastAsia="it-IT"/>
              </w:rPr>
              <w:t>Bacterial strain</w:t>
            </w:r>
          </w:p>
        </w:tc>
        <w:tc>
          <w:tcPr>
            <w:tcW w:w="2203" w:type="dxa"/>
            <w:gridSpan w:val="3"/>
            <w:tcBorders>
              <w:top w:val="nil"/>
              <w:left w:val="single" w:sz="12" w:space="0" w:color="auto"/>
              <w:bottom w:val="single" w:sz="6" w:space="0" w:color="auto"/>
              <w:right w:val="single" w:sz="12" w:space="0" w:color="auto"/>
            </w:tcBorders>
            <w:vAlign w:val="center"/>
            <w:hideMark/>
          </w:tcPr>
          <w:p w14:paraId="2097A260" w14:textId="77777777" w:rsidR="00A53D0A" w:rsidRPr="004D0649" w:rsidRDefault="00A53D0A" w:rsidP="00A53D0A">
            <w:pPr>
              <w:spacing w:after="0" w:line="276" w:lineRule="auto"/>
              <w:jc w:val="center"/>
              <w:rPr>
                <w:rFonts w:cstheme="minorHAnsi"/>
                <w:lang w:val="en-GB" w:eastAsia="it-IT"/>
              </w:rPr>
            </w:pPr>
            <w:r w:rsidRPr="004D0649">
              <w:rPr>
                <w:rFonts w:cstheme="minorHAnsi"/>
                <w:b/>
                <w:bCs/>
                <w:lang w:val="en-GB" w:eastAsia="it-IT"/>
              </w:rPr>
              <w:t xml:space="preserve">MBC </w:t>
            </w:r>
            <w:r w:rsidRPr="004D0649">
              <w:rPr>
                <w:rFonts w:cstheme="minorHAnsi"/>
                <w:lang w:val="en-GB" w:eastAsia="it-IT"/>
              </w:rPr>
              <w:t>[µg/mL]</w:t>
            </w:r>
          </w:p>
        </w:tc>
        <w:tc>
          <w:tcPr>
            <w:tcW w:w="2226" w:type="dxa"/>
            <w:gridSpan w:val="3"/>
            <w:tcBorders>
              <w:top w:val="nil"/>
              <w:left w:val="single" w:sz="12" w:space="0" w:color="auto"/>
              <w:bottom w:val="single" w:sz="6" w:space="0" w:color="auto"/>
              <w:right w:val="nil"/>
            </w:tcBorders>
            <w:vAlign w:val="center"/>
            <w:hideMark/>
          </w:tcPr>
          <w:p w14:paraId="743CFBBD" w14:textId="6DAFE158" w:rsidR="00A53D0A" w:rsidRPr="004D0649" w:rsidRDefault="00A53D0A" w:rsidP="00A53D0A">
            <w:pPr>
              <w:spacing w:after="0" w:line="276" w:lineRule="auto"/>
              <w:jc w:val="center"/>
              <w:rPr>
                <w:rFonts w:cstheme="minorHAnsi"/>
                <w:lang w:val="en-GB" w:eastAsia="it-IT"/>
              </w:rPr>
            </w:pPr>
            <w:r w:rsidRPr="004D0649">
              <w:rPr>
                <w:rFonts w:cstheme="minorHAnsi"/>
                <w:b/>
                <w:bCs/>
                <w:lang w:val="en-GB" w:eastAsia="it-IT"/>
              </w:rPr>
              <w:t xml:space="preserve">MBC </w:t>
            </w:r>
            <w:r w:rsidRPr="004D0649">
              <w:rPr>
                <w:rFonts w:cstheme="minorHAnsi"/>
                <w:lang w:val="en-GB" w:eastAsia="it-IT"/>
              </w:rPr>
              <w:t>[µM]</w:t>
            </w:r>
          </w:p>
        </w:tc>
      </w:tr>
      <w:tr w:rsidR="00A53D0A" w:rsidRPr="004D0649" w14:paraId="18C77432" w14:textId="77777777" w:rsidTr="0006462C">
        <w:trPr>
          <w:trHeight w:val="98"/>
          <w:jc w:val="center"/>
        </w:trPr>
        <w:tc>
          <w:tcPr>
            <w:tcW w:w="3172" w:type="dxa"/>
            <w:vMerge/>
            <w:tcBorders>
              <w:left w:val="nil"/>
              <w:bottom w:val="single" w:sz="12" w:space="0" w:color="auto"/>
              <w:right w:val="single" w:sz="12" w:space="0" w:color="auto"/>
            </w:tcBorders>
            <w:noWrap/>
            <w:vAlign w:val="center"/>
          </w:tcPr>
          <w:p w14:paraId="26149512" w14:textId="69EF3B04" w:rsidR="00A53D0A" w:rsidRPr="004D0649" w:rsidRDefault="00A53D0A" w:rsidP="00A53D0A">
            <w:pPr>
              <w:spacing w:after="0" w:line="276" w:lineRule="auto"/>
              <w:jc w:val="left"/>
              <w:rPr>
                <w:rFonts w:cstheme="minorHAnsi"/>
                <w:i/>
                <w:iCs/>
                <w:lang w:val="en-GB" w:eastAsia="it-IT"/>
              </w:rPr>
            </w:pPr>
          </w:p>
        </w:tc>
        <w:tc>
          <w:tcPr>
            <w:tcW w:w="734" w:type="dxa"/>
            <w:tcBorders>
              <w:top w:val="single" w:sz="12" w:space="0" w:color="auto"/>
              <w:left w:val="single" w:sz="12" w:space="0" w:color="auto"/>
              <w:bottom w:val="single" w:sz="6" w:space="0" w:color="auto"/>
              <w:right w:val="single" w:sz="6" w:space="0" w:color="auto"/>
            </w:tcBorders>
            <w:vAlign w:val="center"/>
            <w:hideMark/>
          </w:tcPr>
          <w:p w14:paraId="7EA79BEB" w14:textId="77777777" w:rsidR="00A53D0A" w:rsidRPr="004D0649" w:rsidRDefault="00A53D0A" w:rsidP="00A53D0A">
            <w:pPr>
              <w:spacing w:after="0" w:line="276" w:lineRule="auto"/>
              <w:jc w:val="center"/>
              <w:rPr>
                <w:rFonts w:cstheme="minorHAnsi"/>
                <w:b/>
                <w:bCs/>
                <w:lang w:val="en-GB" w:eastAsia="it-IT"/>
              </w:rPr>
            </w:pPr>
            <w:r w:rsidRPr="004D0649">
              <w:rPr>
                <w:rFonts w:cstheme="minorHAnsi"/>
                <w:b/>
                <w:bCs/>
                <w:lang w:val="en-GB" w:eastAsia="it-IT"/>
              </w:rPr>
              <w:t>1a</w:t>
            </w:r>
          </w:p>
        </w:tc>
        <w:tc>
          <w:tcPr>
            <w:tcW w:w="734" w:type="dxa"/>
            <w:tcBorders>
              <w:top w:val="single" w:sz="12" w:space="0" w:color="auto"/>
              <w:left w:val="single" w:sz="6" w:space="0" w:color="auto"/>
              <w:bottom w:val="single" w:sz="6" w:space="0" w:color="auto"/>
              <w:right w:val="single" w:sz="4" w:space="0" w:color="auto"/>
            </w:tcBorders>
            <w:vAlign w:val="center"/>
            <w:hideMark/>
          </w:tcPr>
          <w:p w14:paraId="7F15720A" w14:textId="77777777" w:rsidR="00A53D0A" w:rsidRPr="004D0649" w:rsidRDefault="00A53D0A" w:rsidP="00A53D0A">
            <w:pPr>
              <w:spacing w:after="0" w:line="276" w:lineRule="auto"/>
              <w:jc w:val="center"/>
              <w:rPr>
                <w:rFonts w:cstheme="minorHAnsi"/>
                <w:b/>
                <w:bCs/>
                <w:lang w:val="en-GB" w:eastAsia="it-IT"/>
              </w:rPr>
            </w:pPr>
            <w:r w:rsidRPr="004D0649">
              <w:rPr>
                <w:rFonts w:cstheme="minorHAnsi"/>
                <w:b/>
                <w:bCs/>
                <w:lang w:val="en-GB" w:eastAsia="it-IT"/>
              </w:rPr>
              <w:t>1b</w:t>
            </w:r>
          </w:p>
        </w:tc>
        <w:tc>
          <w:tcPr>
            <w:tcW w:w="735" w:type="dxa"/>
            <w:tcBorders>
              <w:top w:val="single" w:sz="12" w:space="0" w:color="auto"/>
              <w:left w:val="single" w:sz="4" w:space="0" w:color="auto"/>
              <w:bottom w:val="single" w:sz="6" w:space="0" w:color="auto"/>
              <w:right w:val="single" w:sz="12" w:space="0" w:color="auto"/>
            </w:tcBorders>
            <w:vAlign w:val="center"/>
            <w:hideMark/>
          </w:tcPr>
          <w:p w14:paraId="74C4EA95" w14:textId="77777777" w:rsidR="00A53D0A" w:rsidRPr="004D0649" w:rsidRDefault="00A53D0A" w:rsidP="00A53D0A">
            <w:pPr>
              <w:spacing w:after="0" w:line="276" w:lineRule="auto"/>
              <w:jc w:val="center"/>
              <w:rPr>
                <w:rFonts w:cstheme="minorHAnsi"/>
                <w:b/>
                <w:bCs/>
                <w:lang w:val="en-GB" w:eastAsia="it-IT"/>
              </w:rPr>
            </w:pPr>
            <w:r w:rsidRPr="004D0649">
              <w:rPr>
                <w:rFonts w:cstheme="minorHAnsi"/>
                <w:b/>
                <w:bCs/>
                <w:lang w:val="en-GB" w:eastAsia="it-IT"/>
              </w:rPr>
              <w:t>1c</w:t>
            </w:r>
          </w:p>
        </w:tc>
        <w:tc>
          <w:tcPr>
            <w:tcW w:w="736" w:type="dxa"/>
            <w:tcBorders>
              <w:top w:val="single" w:sz="12" w:space="0" w:color="auto"/>
              <w:left w:val="single" w:sz="12" w:space="0" w:color="auto"/>
              <w:bottom w:val="single" w:sz="6" w:space="0" w:color="auto"/>
              <w:right w:val="single" w:sz="6" w:space="0" w:color="auto"/>
            </w:tcBorders>
            <w:vAlign w:val="center"/>
            <w:hideMark/>
          </w:tcPr>
          <w:p w14:paraId="41684732" w14:textId="77777777" w:rsidR="00A53D0A" w:rsidRPr="004D0649" w:rsidRDefault="00A53D0A" w:rsidP="00A53D0A">
            <w:pPr>
              <w:spacing w:after="0" w:line="276" w:lineRule="auto"/>
              <w:jc w:val="center"/>
              <w:rPr>
                <w:rFonts w:cstheme="minorHAnsi"/>
                <w:lang w:val="en-GB" w:eastAsia="it-IT"/>
              </w:rPr>
            </w:pPr>
            <w:r w:rsidRPr="004D0649">
              <w:rPr>
                <w:rFonts w:cstheme="minorHAnsi"/>
                <w:b/>
                <w:bCs/>
                <w:lang w:val="en-GB" w:eastAsia="it-IT"/>
              </w:rPr>
              <w:t>1a</w:t>
            </w:r>
          </w:p>
        </w:tc>
        <w:tc>
          <w:tcPr>
            <w:tcW w:w="736" w:type="dxa"/>
            <w:tcBorders>
              <w:top w:val="single" w:sz="12" w:space="0" w:color="auto"/>
              <w:left w:val="single" w:sz="6" w:space="0" w:color="auto"/>
              <w:bottom w:val="single" w:sz="6" w:space="0" w:color="auto"/>
              <w:right w:val="single" w:sz="6" w:space="0" w:color="auto"/>
            </w:tcBorders>
            <w:vAlign w:val="center"/>
            <w:hideMark/>
          </w:tcPr>
          <w:p w14:paraId="588026C0" w14:textId="77777777" w:rsidR="00A53D0A" w:rsidRPr="004D0649" w:rsidRDefault="00A53D0A" w:rsidP="00A53D0A">
            <w:pPr>
              <w:spacing w:after="0" w:line="276" w:lineRule="auto"/>
              <w:jc w:val="center"/>
              <w:rPr>
                <w:rFonts w:cstheme="minorHAnsi"/>
                <w:lang w:val="en-GB" w:eastAsia="it-IT"/>
              </w:rPr>
            </w:pPr>
            <w:r w:rsidRPr="004D0649">
              <w:rPr>
                <w:rFonts w:cstheme="minorHAnsi"/>
                <w:b/>
                <w:bCs/>
                <w:lang w:val="en-GB" w:eastAsia="it-IT"/>
              </w:rPr>
              <w:t>1b</w:t>
            </w:r>
          </w:p>
        </w:tc>
        <w:tc>
          <w:tcPr>
            <w:tcW w:w="754" w:type="dxa"/>
            <w:tcBorders>
              <w:top w:val="single" w:sz="12" w:space="0" w:color="auto"/>
              <w:left w:val="single" w:sz="6" w:space="0" w:color="auto"/>
              <w:bottom w:val="single" w:sz="6" w:space="0" w:color="auto"/>
              <w:right w:val="nil"/>
            </w:tcBorders>
            <w:vAlign w:val="center"/>
            <w:hideMark/>
          </w:tcPr>
          <w:p w14:paraId="475B6892" w14:textId="77777777" w:rsidR="00A53D0A" w:rsidRPr="004D0649" w:rsidRDefault="00A53D0A" w:rsidP="00A53D0A">
            <w:pPr>
              <w:spacing w:after="0" w:line="276" w:lineRule="auto"/>
              <w:jc w:val="center"/>
              <w:rPr>
                <w:rFonts w:cstheme="minorHAnsi"/>
                <w:lang w:val="en-GB" w:eastAsia="it-IT"/>
              </w:rPr>
            </w:pPr>
            <w:r w:rsidRPr="004D0649">
              <w:rPr>
                <w:rFonts w:cstheme="minorHAnsi"/>
                <w:b/>
                <w:bCs/>
                <w:lang w:val="en-GB" w:eastAsia="it-IT"/>
              </w:rPr>
              <w:t>1c</w:t>
            </w:r>
          </w:p>
        </w:tc>
      </w:tr>
      <w:tr w:rsidR="00A53D0A" w:rsidRPr="004D0649" w14:paraId="4E9AAF35" w14:textId="77777777" w:rsidTr="0006462C">
        <w:trPr>
          <w:trHeight w:val="101"/>
          <w:jc w:val="center"/>
        </w:trPr>
        <w:tc>
          <w:tcPr>
            <w:tcW w:w="3172" w:type="dxa"/>
            <w:tcBorders>
              <w:top w:val="single" w:sz="12" w:space="0" w:color="auto"/>
              <w:left w:val="nil"/>
              <w:bottom w:val="single" w:sz="6" w:space="0" w:color="auto"/>
              <w:right w:val="single" w:sz="12" w:space="0" w:color="auto"/>
            </w:tcBorders>
            <w:noWrap/>
            <w:vAlign w:val="center"/>
            <w:hideMark/>
          </w:tcPr>
          <w:p w14:paraId="36C15CC2"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C. </w:t>
            </w:r>
            <w:proofErr w:type="spellStart"/>
            <w:r w:rsidRPr="004D0649">
              <w:rPr>
                <w:rFonts w:cstheme="minorHAnsi"/>
                <w:i/>
                <w:iCs/>
                <w:lang w:val="en-GB" w:eastAsia="it-IT"/>
              </w:rPr>
              <w:t>meningosepticum</w:t>
            </w:r>
            <w:proofErr w:type="spellEnd"/>
            <w:r w:rsidRPr="004D0649">
              <w:rPr>
                <w:rFonts w:cstheme="minorHAnsi"/>
                <w:i/>
                <w:iCs/>
                <w:lang w:val="en-GB" w:eastAsia="it-IT"/>
              </w:rPr>
              <w:t xml:space="preserve"> </w:t>
            </w:r>
            <w:r w:rsidRPr="004D0649">
              <w:rPr>
                <w:rFonts w:cstheme="minorHAnsi"/>
                <w:lang w:val="en-GB" w:eastAsia="it-IT"/>
              </w:rPr>
              <w:t>CCUG 4310</w:t>
            </w:r>
          </w:p>
        </w:tc>
        <w:tc>
          <w:tcPr>
            <w:tcW w:w="734" w:type="dxa"/>
            <w:tcBorders>
              <w:top w:val="single" w:sz="6" w:space="0" w:color="auto"/>
              <w:left w:val="single" w:sz="12" w:space="0" w:color="auto"/>
              <w:bottom w:val="single" w:sz="6" w:space="0" w:color="auto"/>
              <w:right w:val="single" w:sz="6" w:space="0" w:color="auto"/>
            </w:tcBorders>
            <w:vAlign w:val="center"/>
            <w:hideMark/>
          </w:tcPr>
          <w:p w14:paraId="331059F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64</w:t>
            </w:r>
          </w:p>
        </w:tc>
        <w:tc>
          <w:tcPr>
            <w:tcW w:w="734" w:type="dxa"/>
            <w:tcBorders>
              <w:top w:val="single" w:sz="6" w:space="0" w:color="auto"/>
              <w:left w:val="single" w:sz="6" w:space="0" w:color="auto"/>
              <w:bottom w:val="single" w:sz="6" w:space="0" w:color="auto"/>
              <w:right w:val="single" w:sz="4" w:space="0" w:color="auto"/>
            </w:tcBorders>
            <w:vAlign w:val="center"/>
            <w:hideMark/>
          </w:tcPr>
          <w:p w14:paraId="15582A41"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32</w:t>
            </w:r>
          </w:p>
        </w:tc>
        <w:tc>
          <w:tcPr>
            <w:tcW w:w="735" w:type="dxa"/>
            <w:tcBorders>
              <w:top w:val="single" w:sz="6" w:space="0" w:color="auto"/>
              <w:left w:val="single" w:sz="4" w:space="0" w:color="auto"/>
              <w:bottom w:val="single" w:sz="6" w:space="0" w:color="auto"/>
              <w:right w:val="single" w:sz="12" w:space="0" w:color="auto"/>
            </w:tcBorders>
            <w:hideMark/>
          </w:tcPr>
          <w:p w14:paraId="7259CB10"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128</w:t>
            </w:r>
          </w:p>
        </w:tc>
        <w:tc>
          <w:tcPr>
            <w:tcW w:w="736" w:type="dxa"/>
            <w:tcBorders>
              <w:top w:val="single" w:sz="6" w:space="0" w:color="auto"/>
              <w:left w:val="single" w:sz="12" w:space="0" w:color="auto"/>
              <w:bottom w:val="single" w:sz="6" w:space="0" w:color="auto"/>
              <w:right w:val="single" w:sz="6" w:space="0" w:color="auto"/>
            </w:tcBorders>
            <w:vAlign w:val="center"/>
            <w:hideMark/>
          </w:tcPr>
          <w:p w14:paraId="79D021A4"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49.18</w:t>
            </w:r>
          </w:p>
        </w:tc>
        <w:tc>
          <w:tcPr>
            <w:tcW w:w="736" w:type="dxa"/>
            <w:tcBorders>
              <w:top w:val="single" w:sz="6" w:space="0" w:color="auto"/>
              <w:left w:val="single" w:sz="6" w:space="0" w:color="auto"/>
              <w:bottom w:val="single" w:sz="6" w:space="0" w:color="auto"/>
              <w:right w:val="single" w:sz="6" w:space="0" w:color="auto"/>
            </w:tcBorders>
            <w:vAlign w:val="center"/>
            <w:hideMark/>
          </w:tcPr>
          <w:p w14:paraId="40A78218"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32.28</w:t>
            </w:r>
          </w:p>
        </w:tc>
        <w:tc>
          <w:tcPr>
            <w:tcW w:w="754" w:type="dxa"/>
            <w:tcBorders>
              <w:top w:val="single" w:sz="6" w:space="0" w:color="auto"/>
              <w:left w:val="single" w:sz="6" w:space="0" w:color="auto"/>
              <w:bottom w:val="single" w:sz="6" w:space="0" w:color="auto"/>
              <w:right w:val="nil"/>
            </w:tcBorders>
            <w:hideMark/>
          </w:tcPr>
          <w:p w14:paraId="7536B3BF"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151.42</w:t>
            </w:r>
          </w:p>
        </w:tc>
      </w:tr>
      <w:tr w:rsidR="00A53D0A" w:rsidRPr="004D0649" w14:paraId="111EC537"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1F4051CF"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A. hydrophilia </w:t>
            </w:r>
            <w:r w:rsidRPr="004D0649">
              <w:rPr>
                <w:rFonts w:cstheme="minorHAnsi"/>
                <w:lang w:val="en-GB" w:eastAsia="it-IT"/>
              </w:rPr>
              <w:t>ATCC 7966</w:t>
            </w:r>
          </w:p>
        </w:tc>
        <w:tc>
          <w:tcPr>
            <w:tcW w:w="734" w:type="dxa"/>
            <w:tcBorders>
              <w:top w:val="single" w:sz="6" w:space="0" w:color="auto"/>
              <w:left w:val="single" w:sz="12" w:space="0" w:color="auto"/>
              <w:bottom w:val="single" w:sz="6" w:space="0" w:color="auto"/>
              <w:right w:val="single" w:sz="6" w:space="0" w:color="auto"/>
            </w:tcBorders>
            <w:vAlign w:val="center"/>
            <w:hideMark/>
          </w:tcPr>
          <w:p w14:paraId="018F259B"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64</w:t>
            </w:r>
          </w:p>
        </w:tc>
        <w:tc>
          <w:tcPr>
            <w:tcW w:w="734" w:type="dxa"/>
            <w:tcBorders>
              <w:top w:val="single" w:sz="6" w:space="0" w:color="auto"/>
              <w:left w:val="single" w:sz="6" w:space="0" w:color="auto"/>
              <w:bottom w:val="single" w:sz="6" w:space="0" w:color="auto"/>
              <w:right w:val="single" w:sz="4" w:space="0" w:color="auto"/>
            </w:tcBorders>
            <w:vAlign w:val="center"/>
            <w:hideMark/>
          </w:tcPr>
          <w:p w14:paraId="6BA24FA5"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5" w:type="dxa"/>
            <w:tcBorders>
              <w:top w:val="single" w:sz="6" w:space="0" w:color="auto"/>
              <w:left w:val="single" w:sz="4" w:space="0" w:color="auto"/>
              <w:bottom w:val="single" w:sz="6" w:space="0" w:color="auto"/>
              <w:right w:val="single" w:sz="12" w:space="0" w:color="auto"/>
            </w:tcBorders>
            <w:hideMark/>
          </w:tcPr>
          <w:p w14:paraId="4CD670D1"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16</w:t>
            </w:r>
          </w:p>
        </w:tc>
        <w:tc>
          <w:tcPr>
            <w:tcW w:w="736" w:type="dxa"/>
            <w:tcBorders>
              <w:top w:val="single" w:sz="6" w:space="0" w:color="auto"/>
              <w:left w:val="single" w:sz="12" w:space="0" w:color="auto"/>
              <w:bottom w:val="single" w:sz="6" w:space="0" w:color="auto"/>
              <w:right w:val="single" w:sz="6" w:space="0" w:color="auto"/>
            </w:tcBorders>
            <w:vAlign w:val="center"/>
            <w:hideMark/>
          </w:tcPr>
          <w:p w14:paraId="59B2DB50"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49.18</w:t>
            </w:r>
          </w:p>
        </w:tc>
        <w:tc>
          <w:tcPr>
            <w:tcW w:w="736" w:type="dxa"/>
            <w:tcBorders>
              <w:top w:val="single" w:sz="6" w:space="0" w:color="auto"/>
              <w:left w:val="single" w:sz="6" w:space="0" w:color="auto"/>
              <w:bottom w:val="single" w:sz="6" w:space="0" w:color="auto"/>
              <w:right w:val="single" w:sz="6" w:space="0" w:color="auto"/>
            </w:tcBorders>
            <w:vAlign w:val="center"/>
            <w:hideMark/>
          </w:tcPr>
          <w:p w14:paraId="3D9480A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2.02</w:t>
            </w:r>
          </w:p>
        </w:tc>
        <w:tc>
          <w:tcPr>
            <w:tcW w:w="754" w:type="dxa"/>
            <w:tcBorders>
              <w:top w:val="single" w:sz="6" w:space="0" w:color="auto"/>
              <w:left w:val="single" w:sz="6" w:space="0" w:color="auto"/>
              <w:bottom w:val="single" w:sz="6" w:space="0" w:color="auto"/>
              <w:right w:val="nil"/>
            </w:tcBorders>
            <w:hideMark/>
          </w:tcPr>
          <w:p w14:paraId="0518526D"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18.93</w:t>
            </w:r>
          </w:p>
        </w:tc>
      </w:tr>
      <w:tr w:rsidR="00A53D0A" w:rsidRPr="004D0649" w14:paraId="3644E4AB"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6480897F"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lastRenderedPageBreak/>
              <w:t xml:space="preserve">A. faecalis </w:t>
            </w:r>
            <w:r w:rsidRPr="004D0649">
              <w:rPr>
                <w:rFonts w:cstheme="minorHAnsi"/>
                <w:lang w:val="en-GB" w:eastAsia="it-IT"/>
              </w:rPr>
              <w:t>FL 424/98</w:t>
            </w:r>
          </w:p>
        </w:tc>
        <w:tc>
          <w:tcPr>
            <w:tcW w:w="734" w:type="dxa"/>
            <w:tcBorders>
              <w:top w:val="single" w:sz="6" w:space="0" w:color="auto"/>
              <w:left w:val="single" w:sz="12" w:space="0" w:color="auto"/>
              <w:bottom w:val="single" w:sz="6" w:space="0" w:color="auto"/>
              <w:right w:val="single" w:sz="6" w:space="0" w:color="auto"/>
            </w:tcBorders>
            <w:vAlign w:val="center"/>
            <w:hideMark/>
          </w:tcPr>
          <w:p w14:paraId="3227C805"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w:t>
            </w:r>
          </w:p>
        </w:tc>
        <w:tc>
          <w:tcPr>
            <w:tcW w:w="734" w:type="dxa"/>
            <w:tcBorders>
              <w:top w:val="single" w:sz="6" w:space="0" w:color="auto"/>
              <w:left w:val="single" w:sz="6" w:space="0" w:color="auto"/>
              <w:bottom w:val="single" w:sz="6" w:space="0" w:color="auto"/>
              <w:right w:val="single" w:sz="4" w:space="0" w:color="auto"/>
            </w:tcBorders>
            <w:vAlign w:val="center"/>
            <w:hideMark/>
          </w:tcPr>
          <w:p w14:paraId="3B313D76"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w:t>
            </w:r>
          </w:p>
        </w:tc>
        <w:tc>
          <w:tcPr>
            <w:tcW w:w="735" w:type="dxa"/>
            <w:tcBorders>
              <w:top w:val="single" w:sz="6" w:space="0" w:color="auto"/>
              <w:left w:val="single" w:sz="4" w:space="0" w:color="auto"/>
              <w:bottom w:val="single" w:sz="6" w:space="0" w:color="auto"/>
              <w:right w:val="single" w:sz="12" w:space="0" w:color="auto"/>
            </w:tcBorders>
            <w:hideMark/>
          </w:tcPr>
          <w:p w14:paraId="6B0FA2F1"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128</w:t>
            </w:r>
          </w:p>
        </w:tc>
        <w:tc>
          <w:tcPr>
            <w:tcW w:w="736" w:type="dxa"/>
            <w:tcBorders>
              <w:top w:val="single" w:sz="6" w:space="0" w:color="auto"/>
              <w:left w:val="single" w:sz="12" w:space="0" w:color="auto"/>
              <w:bottom w:val="single" w:sz="6" w:space="0" w:color="auto"/>
              <w:right w:val="single" w:sz="6" w:space="0" w:color="auto"/>
            </w:tcBorders>
            <w:vAlign w:val="center"/>
            <w:hideMark/>
          </w:tcPr>
          <w:p w14:paraId="51EAF7E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3.07</w:t>
            </w:r>
          </w:p>
        </w:tc>
        <w:tc>
          <w:tcPr>
            <w:tcW w:w="736" w:type="dxa"/>
            <w:tcBorders>
              <w:top w:val="single" w:sz="6" w:space="0" w:color="auto"/>
              <w:left w:val="single" w:sz="6" w:space="0" w:color="auto"/>
              <w:bottom w:val="single" w:sz="6" w:space="0" w:color="auto"/>
              <w:right w:val="single" w:sz="6" w:space="0" w:color="auto"/>
            </w:tcBorders>
            <w:vAlign w:val="center"/>
            <w:hideMark/>
          </w:tcPr>
          <w:p w14:paraId="3E35389A"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4.04</w:t>
            </w:r>
          </w:p>
        </w:tc>
        <w:tc>
          <w:tcPr>
            <w:tcW w:w="754" w:type="dxa"/>
            <w:tcBorders>
              <w:top w:val="single" w:sz="6" w:space="0" w:color="auto"/>
              <w:left w:val="single" w:sz="6" w:space="0" w:color="auto"/>
              <w:bottom w:val="single" w:sz="6" w:space="0" w:color="auto"/>
              <w:right w:val="nil"/>
            </w:tcBorders>
            <w:hideMark/>
          </w:tcPr>
          <w:p w14:paraId="1AC94410"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151.42</w:t>
            </w:r>
          </w:p>
        </w:tc>
      </w:tr>
      <w:tr w:rsidR="00A53D0A" w:rsidRPr="004D0649" w14:paraId="7F0534AA"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0C053935"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E. cloacae </w:t>
            </w:r>
            <w:r w:rsidRPr="004D0649">
              <w:rPr>
                <w:rFonts w:cstheme="minorHAnsi"/>
                <w:lang w:val="en-GB" w:eastAsia="it-IT"/>
              </w:rPr>
              <w:t>VA-417/02</w:t>
            </w:r>
          </w:p>
        </w:tc>
        <w:tc>
          <w:tcPr>
            <w:tcW w:w="734" w:type="dxa"/>
            <w:tcBorders>
              <w:top w:val="single" w:sz="6" w:space="0" w:color="auto"/>
              <w:left w:val="single" w:sz="12" w:space="0" w:color="auto"/>
              <w:bottom w:val="single" w:sz="6" w:space="0" w:color="auto"/>
              <w:right w:val="single" w:sz="6" w:space="0" w:color="auto"/>
            </w:tcBorders>
            <w:vAlign w:val="center"/>
            <w:hideMark/>
          </w:tcPr>
          <w:p w14:paraId="3F706BDD"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w:t>
            </w:r>
          </w:p>
        </w:tc>
        <w:tc>
          <w:tcPr>
            <w:tcW w:w="734" w:type="dxa"/>
            <w:tcBorders>
              <w:top w:val="single" w:sz="6" w:space="0" w:color="auto"/>
              <w:left w:val="single" w:sz="6" w:space="0" w:color="auto"/>
              <w:bottom w:val="single" w:sz="6" w:space="0" w:color="auto"/>
              <w:right w:val="single" w:sz="4" w:space="0" w:color="auto"/>
            </w:tcBorders>
            <w:vAlign w:val="center"/>
            <w:hideMark/>
          </w:tcPr>
          <w:p w14:paraId="56E6CD4F"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5" w:type="dxa"/>
            <w:tcBorders>
              <w:top w:val="single" w:sz="6" w:space="0" w:color="auto"/>
              <w:left w:val="single" w:sz="4" w:space="0" w:color="auto"/>
              <w:bottom w:val="single" w:sz="6" w:space="0" w:color="auto"/>
              <w:right w:val="single" w:sz="12" w:space="0" w:color="auto"/>
            </w:tcBorders>
            <w:hideMark/>
          </w:tcPr>
          <w:p w14:paraId="6F5F293C"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128</w:t>
            </w:r>
          </w:p>
        </w:tc>
        <w:tc>
          <w:tcPr>
            <w:tcW w:w="736" w:type="dxa"/>
            <w:tcBorders>
              <w:top w:val="single" w:sz="6" w:space="0" w:color="auto"/>
              <w:left w:val="single" w:sz="12" w:space="0" w:color="auto"/>
              <w:bottom w:val="single" w:sz="6" w:space="0" w:color="auto"/>
              <w:right w:val="single" w:sz="6" w:space="0" w:color="auto"/>
            </w:tcBorders>
            <w:vAlign w:val="center"/>
            <w:hideMark/>
          </w:tcPr>
          <w:p w14:paraId="30BDE553"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0.77</w:t>
            </w:r>
          </w:p>
        </w:tc>
        <w:tc>
          <w:tcPr>
            <w:tcW w:w="736" w:type="dxa"/>
            <w:tcBorders>
              <w:top w:val="single" w:sz="6" w:space="0" w:color="auto"/>
              <w:left w:val="single" w:sz="6" w:space="0" w:color="auto"/>
              <w:bottom w:val="single" w:sz="6" w:space="0" w:color="auto"/>
              <w:right w:val="single" w:sz="6" w:space="0" w:color="auto"/>
            </w:tcBorders>
            <w:vAlign w:val="center"/>
            <w:hideMark/>
          </w:tcPr>
          <w:p w14:paraId="001364D1"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2.02</w:t>
            </w:r>
          </w:p>
        </w:tc>
        <w:tc>
          <w:tcPr>
            <w:tcW w:w="754" w:type="dxa"/>
            <w:tcBorders>
              <w:top w:val="single" w:sz="6" w:space="0" w:color="auto"/>
              <w:left w:val="single" w:sz="6" w:space="0" w:color="auto"/>
              <w:bottom w:val="single" w:sz="6" w:space="0" w:color="auto"/>
              <w:right w:val="nil"/>
            </w:tcBorders>
            <w:hideMark/>
          </w:tcPr>
          <w:p w14:paraId="030F5A3B"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151.42</w:t>
            </w:r>
          </w:p>
        </w:tc>
      </w:tr>
      <w:tr w:rsidR="00A53D0A" w:rsidRPr="004D0649" w14:paraId="5409588C"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05C26434"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K. pneumoniae </w:t>
            </w:r>
            <w:r w:rsidRPr="004D0649">
              <w:rPr>
                <w:rFonts w:cstheme="minorHAnsi"/>
                <w:lang w:val="en-GB" w:eastAsia="it-IT"/>
              </w:rPr>
              <w:t>081R</w:t>
            </w:r>
          </w:p>
        </w:tc>
        <w:tc>
          <w:tcPr>
            <w:tcW w:w="734" w:type="dxa"/>
            <w:tcBorders>
              <w:top w:val="single" w:sz="6" w:space="0" w:color="auto"/>
              <w:left w:val="single" w:sz="12" w:space="0" w:color="auto"/>
              <w:bottom w:val="single" w:sz="6" w:space="0" w:color="auto"/>
              <w:right w:val="single" w:sz="6" w:space="0" w:color="auto"/>
            </w:tcBorders>
            <w:vAlign w:val="center"/>
            <w:hideMark/>
          </w:tcPr>
          <w:p w14:paraId="0D8AC555"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4" w:type="dxa"/>
            <w:tcBorders>
              <w:top w:val="single" w:sz="6" w:space="0" w:color="auto"/>
              <w:left w:val="single" w:sz="6" w:space="0" w:color="auto"/>
              <w:bottom w:val="single" w:sz="6" w:space="0" w:color="auto"/>
              <w:right w:val="single" w:sz="4" w:space="0" w:color="auto"/>
            </w:tcBorders>
            <w:vAlign w:val="center"/>
            <w:hideMark/>
          </w:tcPr>
          <w:p w14:paraId="1FC10853"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5" w:type="dxa"/>
            <w:tcBorders>
              <w:top w:val="single" w:sz="6" w:space="0" w:color="auto"/>
              <w:left w:val="single" w:sz="4" w:space="0" w:color="auto"/>
              <w:bottom w:val="single" w:sz="6" w:space="0" w:color="auto"/>
              <w:right w:val="single" w:sz="12" w:space="0" w:color="auto"/>
            </w:tcBorders>
            <w:hideMark/>
          </w:tcPr>
          <w:p w14:paraId="4B6925B4"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128</w:t>
            </w:r>
          </w:p>
        </w:tc>
        <w:tc>
          <w:tcPr>
            <w:tcW w:w="736" w:type="dxa"/>
            <w:tcBorders>
              <w:top w:val="single" w:sz="6" w:space="0" w:color="auto"/>
              <w:left w:val="single" w:sz="12" w:space="0" w:color="auto"/>
              <w:bottom w:val="single" w:sz="6" w:space="0" w:color="auto"/>
              <w:right w:val="single" w:sz="6" w:space="0" w:color="auto"/>
            </w:tcBorders>
            <w:vAlign w:val="center"/>
            <w:hideMark/>
          </w:tcPr>
          <w:p w14:paraId="1BD84428"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1.54</w:t>
            </w:r>
          </w:p>
        </w:tc>
        <w:tc>
          <w:tcPr>
            <w:tcW w:w="736" w:type="dxa"/>
            <w:tcBorders>
              <w:top w:val="single" w:sz="6" w:space="0" w:color="auto"/>
              <w:left w:val="single" w:sz="6" w:space="0" w:color="auto"/>
              <w:bottom w:val="single" w:sz="6" w:space="0" w:color="auto"/>
              <w:right w:val="single" w:sz="6" w:space="0" w:color="auto"/>
            </w:tcBorders>
            <w:vAlign w:val="center"/>
            <w:hideMark/>
          </w:tcPr>
          <w:p w14:paraId="52BB7D3C"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2.02</w:t>
            </w:r>
          </w:p>
        </w:tc>
        <w:tc>
          <w:tcPr>
            <w:tcW w:w="754" w:type="dxa"/>
            <w:tcBorders>
              <w:top w:val="single" w:sz="6" w:space="0" w:color="auto"/>
              <w:left w:val="single" w:sz="6" w:space="0" w:color="auto"/>
              <w:bottom w:val="single" w:sz="6" w:space="0" w:color="auto"/>
              <w:right w:val="nil"/>
            </w:tcBorders>
            <w:hideMark/>
          </w:tcPr>
          <w:p w14:paraId="7DC0444E"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151.42</w:t>
            </w:r>
          </w:p>
        </w:tc>
      </w:tr>
      <w:tr w:rsidR="00A53D0A" w:rsidRPr="004D0649" w14:paraId="6FC17C7B"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0596E893"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A. </w:t>
            </w:r>
            <w:proofErr w:type="spellStart"/>
            <w:r w:rsidRPr="004D0649">
              <w:rPr>
                <w:rFonts w:cstheme="minorHAnsi"/>
                <w:i/>
                <w:iCs/>
                <w:lang w:val="en-GB" w:eastAsia="it-IT"/>
              </w:rPr>
              <w:t>baumannii</w:t>
            </w:r>
            <w:proofErr w:type="spellEnd"/>
            <w:r w:rsidRPr="004D0649">
              <w:rPr>
                <w:rFonts w:cstheme="minorHAnsi"/>
                <w:i/>
                <w:iCs/>
                <w:lang w:val="en-GB" w:eastAsia="it-IT"/>
              </w:rPr>
              <w:t xml:space="preserve"> </w:t>
            </w:r>
            <w:r w:rsidRPr="004D0649">
              <w:rPr>
                <w:rFonts w:cstheme="minorHAnsi"/>
                <w:lang w:val="en-GB" w:eastAsia="it-IT"/>
              </w:rPr>
              <w:t>AC-54/97</w:t>
            </w:r>
          </w:p>
        </w:tc>
        <w:tc>
          <w:tcPr>
            <w:tcW w:w="734" w:type="dxa"/>
            <w:tcBorders>
              <w:top w:val="single" w:sz="6" w:space="0" w:color="auto"/>
              <w:left w:val="single" w:sz="12" w:space="0" w:color="auto"/>
              <w:bottom w:val="single" w:sz="6" w:space="0" w:color="auto"/>
              <w:right w:val="single" w:sz="6" w:space="0" w:color="auto"/>
            </w:tcBorders>
            <w:vAlign w:val="center"/>
            <w:hideMark/>
          </w:tcPr>
          <w:p w14:paraId="09651098"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4" w:type="dxa"/>
            <w:tcBorders>
              <w:top w:val="single" w:sz="6" w:space="0" w:color="auto"/>
              <w:left w:val="single" w:sz="6" w:space="0" w:color="auto"/>
              <w:bottom w:val="single" w:sz="6" w:space="0" w:color="auto"/>
              <w:right w:val="single" w:sz="4" w:space="0" w:color="auto"/>
            </w:tcBorders>
            <w:vAlign w:val="center"/>
            <w:hideMark/>
          </w:tcPr>
          <w:p w14:paraId="053A4BBF"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w:t>
            </w:r>
          </w:p>
        </w:tc>
        <w:tc>
          <w:tcPr>
            <w:tcW w:w="735" w:type="dxa"/>
            <w:tcBorders>
              <w:top w:val="single" w:sz="6" w:space="0" w:color="auto"/>
              <w:left w:val="single" w:sz="4" w:space="0" w:color="auto"/>
              <w:bottom w:val="single" w:sz="6" w:space="0" w:color="auto"/>
              <w:right w:val="single" w:sz="12" w:space="0" w:color="auto"/>
            </w:tcBorders>
            <w:hideMark/>
          </w:tcPr>
          <w:p w14:paraId="28789E8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64</w:t>
            </w:r>
          </w:p>
        </w:tc>
        <w:tc>
          <w:tcPr>
            <w:tcW w:w="736" w:type="dxa"/>
            <w:tcBorders>
              <w:top w:val="single" w:sz="6" w:space="0" w:color="auto"/>
              <w:left w:val="single" w:sz="12" w:space="0" w:color="auto"/>
              <w:bottom w:val="single" w:sz="6" w:space="0" w:color="auto"/>
              <w:right w:val="single" w:sz="6" w:space="0" w:color="auto"/>
            </w:tcBorders>
            <w:vAlign w:val="center"/>
            <w:hideMark/>
          </w:tcPr>
          <w:p w14:paraId="3666671A"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1.54</w:t>
            </w:r>
          </w:p>
        </w:tc>
        <w:tc>
          <w:tcPr>
            <w:tcW w:w="736" w:type="dxa"/>
            <w:tcBorders>
              <w:top w:val="single" w:sz="6" w:space="0" w:color="auto"/>
              <w:left w:val="single" w:sz="6" w:space="0" w:color="auto"/>
              <w:bottom w:val="single" w:sz="6" w:space="0" w:color="auto"/>
              <w:right w:val="single" w:sz="6" w:space="0" w:color="auto"/>
            </w:tcBorders>
            <w:vAlign w:val="center"/>
            <w:hideMark/>
          </w:tcPr>
          <w:p w14:paraId="118E23EB"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4.04</w:t>
            </w:r>
          </w:p>
        </w:tc>
        <w:tc>
          <w:tcPr>
            <w:tcW w:w="754" w:type="dxa"/>
            <w:tcBorders>
              <w:top w:val="single" w:sz="6" w:space="0" w:color="auto"/>
              <w:left w:val="single" w:sz="6" w:space="0" w:color="auto"/>
              <w:bottom w:val="single" w:sz="6" w:space="0" w:color="auto"/>
              <w:right w:val="nil"/>
            </w:tcBorders>
            <w:hideMark/>
          </w:tcPr>
          <w:p w14:paraId="1504AF30"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75.71</w:t>
            </w:r>
          </w:p>
        </w:tc>
      </w:tr>
      <w:tr w:rsidR="00A53D0A" w:rsidRPr="004D0649" w14:paraId="0BDC6352" w14:textId="77777777" w:rsidTr="0006462C">
        <w:trPr>
          <w:trHeight w:val="98"/>
          <w:jc w:val="center"/>
        </w:trPr>
        <w:tc>
          <w:tcPr>
            <w:tcW w:w="3172" w:type="dxa"/>
            <w:tcBorders>
              <w:top w:val="single" w:sz="6" w:space="0" w:color="auto"/>
              <w:left w:val="nil"/>
              <w:bottom w:val="single" w:sz="6" w:space="0" w:color="auto"/>
              <w:right w:val="single" w:sz="12" w:space="0" w:color="auto"/>
            </w:tcBorders>
            <w:noWrap/>
            <w:vAlign w:val="center"/>
            <w:hideMark/>
          </w:tcPr>
          <w:p w14:paraId="6CD175CA"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A. </w:t>
            </w:r>
            <w:proofErr w:type="spellStart"/>
            <w:r w:rsidRPr="004D0649">
              <w:rPr>
                <w:rFonts w:cstheme="minorHAnsi"/>
                <w:i/>
                <w:iCs/>
                <w:lang w:val="en-GB" w:eastAsia="it-IT"/>
              </w:rPr>
              <w:t>baumannii</w:t>
            </w:r>
            <w:proofErr w:type="spellEnd"/>
            <w:r w:rsidRPr="004D0649">
              <w:rPr>
                <w:rFonts w:cstheme="minorHAnsi"/>
                <w:i/>
                <w:iCs/>
                <w:lang w:val="en-GB" w:eastAsia="it-IT"/>
              </w:rPr>
              <w:t xml:space="preserve"> </w:t>
            </w:r>
            <w:r w:rsidRPr="004D0649">
              <w:rPr>
                <w:rFonts w:cstheme="minorHAnsi"/>
                <w:lang w:val="en-GB" w:eastAsia="it-IT"/>
              </w:rPr>
              <w:t>N50</w:t>
            </w:r>
          </w:p>
        </w:tc>
        <w:tc>
          <w:tcPr>
            <w:tcW w:w="734" w:type="dxa"/>
            <w:tcBorders>
              <w:top w:val="single" w:sz="6" w:space="0" w:color="auto"/>
              <w:left w:val="single" w:sz="12" w:space="0" w:color="auto"/>
              <w:bottom w:val="single" w:sz="6" w:space="0" w:color="auto"/>
              <w:right w:val="single" w:sz="6" w:space="0" w:color="auto"/>
            </w:tcBorders>
            <w:vAlign w:val="center"/>
            <w:hideMark/>
          </w:tcPr>
          <w:p w14:paraId="3AA0B102"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16</w:t>
            </w:r>
          </w:p>
        </w:tc>
        <w:tc>
          <w:tcPr>
            <w:tcW w:w="734" w:type="dxa"/>
            <w:tcBorders>
              <w:top w:val="single" w:sz="6" w:space="0" w:color="auto"/>
              <w:left w:val="single" w:sz="6" w:space="0" w:color="auto"/>
              <w:bottom w:val="single" w:sz="6" w:space="0" w:color="auto"/>
              <w:right w:val="single" w:sz="4" w:space="0" w:color="auto"/>
            </w:tcBorders>
            <w:vAlign w:val="center"/>
            <w:hideMark/>
          </w:tcPr>
          <w:p w14:paraId="41B35F7C"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w:t>
            </w:r>
          </w:p>
        </w:tc>
        <w:tc>
          <w:tcPr>
            <w:tcW w:w="735" w:type="dxa"/>
            <w:tcBorders>
              <w:top w:val="single" w:sz="6" w:space="0" w:color="auto"/>
              <w:left w:val="single" w:sz="4" w:space="0" w:color="auto"/>
              <w:bottom w:val="single" w:sz="6" w:space="0" w:color="auto"/>
              <w:right w:val="single" w:sz="12" w:space="0" w:color="auto"/>
            </w:tcBorders>
            <w:hideMark/>
          </w:tcPr>
          <w:p w14:paraId="1962F602"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64</w:t>
            </w:r>
          </w:p>
        </w:tc>
        <w:tc>
          <w:tcPr>
            <w:tcW w:w="736" w:type="dxa"/>
            <w:tcBorders>
              <w:top w:val="single" w:sz="6" w:space="0" w:color="auto"/>
              <w:left w:val="single" w:sz="12" w:space="0" w:color="auto"/>
              <w:bottom w:val="single" w:sz="6" w:space="0" w:color="auto"/>
              <w:right w:val="single" w:sz="6" w:space="0" w:color="auto"/>
            </w:tcBorders>
            <w:vAlign w:val="center"/>
            <w:hideMark/>
          </w:tcPr>
          <w:p w14:paraId="04847C0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12.29</w:t>
            </w:r>
          </w:p>
        </w:tc>
        <w:tc>
          <w:tcPr>
            <w:tcW w:w="736" w:type="dxa"/>
            <w:tcBorders>
              <w:top w:val="single" w:sz="6" w:space="0" w:color="auto"/>
              <w:left w:val="single" w:sz="6" w:space="0" w:color="auto"/>
              <w:bottom w:val="single" w:sz="6" w:space="0" w:color="auto"/>
              <w:right w:val="single" w:sz="6" w:space="0" w:color="auto"/>
            </w:tcBorders>
            <w:vAlign w:val="center"/>
            <w:hideMark/>
          </w:tcPr>
          <w:p w14:paraId="6996CF1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4.04</w:t>
            </w:r>
          </w:p>
        </w:tc>
        <w:tc>
          <w:tcPr>
            <w:tcW w:w="754" w:type="dxa"/>
            <w:tcBorders>
              <w:top w:val="single" w:sz="6" w:space="0" w:color="auto"/>
              <w:left w:val="single" w:sz="6" w:space="0" w:color="auto"/>
              <w:bottom w:val="single" w:sz="6" w:space="0" w:color="auto"/>
              <w:right w:val="nil"/>
            </w:tcBorders>
            <w:hideMark/>
          </w:tcPr>
          <w:p w14:paraId="5993882F"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75.71</w:t>
            </w:r>
          </w:p>
        </w:tc>
      </w:tr>
      <w:tr w:rsidR="00A53D0A" w:rsidRPr="004D0649" w14:paraId="4C56F924" w14:textId="77777777" w:rsidTr="0006462C">
        <w:trPr>
          <w:trHeight w:val="43"/>
          <w:jc w:val="center"/>
        </w:trPr>
        <w:tc>
          <w:tcPr>
            <w:tcW w:w="3172" w:type="dxa"/>
            <w:tcBorders>
              <w:top w:val="single" w:sz="6" w:space="0" w:color="auto"/>
              <w:left w:val="nil"/>
              <w:bottom w:val="single" w:sz="6" w:space="0" w:color="auto"/>
              <w:right w:val="single" w:sz="12" w:space="0" w:color="auto"/>
            </w:tcBorders>
            <w:noWrap/>
            <w:vAlign w:val="center"/>
            <w:hideMark/>
          </w:tcPr>
          <w:p w14:paraId="20DAF803"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B. </w:t>
            </w:r>
            <w:proofErr w:type="spellStart"/>
            <w:r w:rsidRPr="004D0649">
              <w:rPr>
                <w:rFonts w:cstheme="minorHAnsi"/>
                <w:i/>
                <w:iCs/>
                <w:lang w:val="en-GB" w:eastAsia="it-IT"/>
              </w:rPr>
              <w:t>cepacia</w:t>
            </w:r>
            <w:proofErr w:type="spellEnd"/>
            <w:r w:rsidRPr="004D0649">
              <w:rPr>
                <w:rFonts w:cstheme="minorHAnsi"/>
                <w:i/>
                <w:iCs/>
                <w:lang w:val="en-GB" w:eastAsia="it-IT"/>
              </w:rPr>
              <w:t xml:space="preserve"> </w:t>
            </w:r>
            <w:r w:rsidRPr="004D0649">
              <w:rPr>
                <w:rFonts w:cstheme="minorHAnsi"/>
                <w:lang w:val="en-GB" w:eastAsia="it-IT"/>
              </w:rPr>
              <w:t>SI-R2</w:t>
            </w:r>
          </w:p>
        </w:tc>
        <w:tc>
          <w:tcPr>
            <w:tcW w:w="734" w:type="dxa"/>
            <w:tcBorders>
              <w:top w:val="single" w:sz="6" w:space="0" w:color="auto"/>
              <w:left w:val="single" w:sz="12" w:space="0" w:color="auto"/>
              <w:bottom w:val="single" w:sz="6" w:space="0" w:color="auto"/>
              <w:right w:val="single" w:sz="6" w:space="0" w:color="auto"/>
            </w:tcBorders>
            <w:vAlign w:val="center"/>
            <w:hideMark/>
          </w:tcPr>
          <w:p w14:paraId="0B695FEA"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16</w:t>
            </w:r>
          </w:p>
        </w:tc>
        <w:tc>
          <w:tcPr>
            <w:tcW w:w="734" w:type="dxa"/>
            <w:tcBorders>
              <w:top w:val="single" w:sz="6" w:space="0" w:color="auto"/>
              <w:left w:val="single" w:sz="6" w:space="0" w:color="auto"/>
              <w:bottom w:val="single" w:sz="6" w:space="0" w:color="auto"/>
              <w:right w:val="single" w:sz="4" w:space="0" w:color="auto"/>
            </w:tcBorders>
            <w:vAlign w:val="center"/>
            <w:hideMark/>
          </w:tcPr>
          <w:p w14:paraId="649138CC"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5" w:type="dxa"/>
            <w:tcBorders>
              <w:top w:val="single" w:sz="6" w:space="0" w:color="auto"/>
              <w:left w:val="single" w:sz="4" w:space="0" w:color="auto"/>
              <w:bottom w:val="single" w:sz="6" w:space="0" w:color="auto"/>
              <w:right w:val="single" w:sz="12" w:space="0" w:color="auto"/>
            </w:tcBorders>
            <w:hideMark/>
          </w:tcPr>
          <w:p w14:paraId="323CCB11"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32</w:t>
            </w:r>
          </w:p>
        </w:tc>
        <w:tc>
          <w:tcPr>
            <w:tcW w:w="736" w:type="dxa"/>
            <w:tcBorders>
              <w:top w:val="single" w:sz="6" w:space="0" w:color="auto"/>
              <w:left w:val="single" w:sz="12" w:space="0" w:color="auto"/>
              <w:bottom w:val="single" w:sz="6" w:space="0" w:color="auto"/>
              <w:right w:val="single" w:sz="6" w:space="0" w:color="auto"/>
            </w:tcBorders>
            <w:vAlign w:val="center"/>
            <w:hideMark/>
          </w:tcPr>
          <w:p w14:paraId="614726A9"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12.29</w:t>
            </w:r>
          </w:p>
        </w:tc>
        <w:tc>
          <w:tcPr>
            <w:tcW w:w="736" w:type="dxa"/>
            <w:tcBorders>
              <w:top w:val="single" w:sz="6" w:space="0" w:color="auto"/>
              <w:left w:val="single" w:sz="6" w:space="0" w:color="auto"/>
              <w:bottom w:val="single" w:sz="6" w:space="0" w:color="auto"/>
              <w:right w:val="single" w:sz="6" w:space="0" w:color="auto"/>
            </w:tcBorders>
            <w:vAlign w:val="center"/>
            <w:hideMark/>
          </w:tcPr>
          <w:p w14:paraId="01A31949"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2.02</w:t>
            </w:r>
          </w:p>
        </w:tc>
        <w:tc>
          <w:tcPr>
            <w:tcW w:w="754" w:type="dxa"/>
            <w:tcBorders>
              <w:top w:val="single" w:sz="6" w:space="0" w:color="auto"/>
              <w:left w:val="single" w:sz="6" w:space="0" w:color="auto"/>
              <w:bottom w:val="single" w:sz="6" w:space="0" w:color="auto"/>
              <w:right w:val="nil"/>
            </w:tcBorders>
            <w:hideMark/>
          </w:tcPr>
          <w:p w14:paraId="690DAA9B"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37.86</w:t>
            </w:r>
          </w:p>
        </w:tc>
      </w:tr>
      <w:tr w:rsidR="00A53D0A" w:rsidRPr="004D0649" w14:paraId="10630F26" w14:textId="77777777" w:rsidTr="0006462C">
        <w:trPr>
          <w:trHeight w:val="101"/>
          <w:jc w:val="center"/>
        </w:trPr>
        <w:tc>
          <w:tcPr>
            <w:tcW w:w="3172" w:type="dxa"/>
            <w:tcBorders>
              <w:top w:val="single" w:sz="6" w:space="0" w:color="auto"/>
              <w:left w:val="nil"/>
              <w:bottom w:val="single" w:sz="12" w:space="0" w:color="auto"/>
              <w:right w:val="single" w:sz="12" w:space="0" w:color="auto"/>
            </w:tcBorders>
            <w:noWrap/>
            <w:vAlign w:val="center"/>
            <w:hideMark/>
          </w:tcPr>
          <w:p w14:paraId="3FA0B08C" w14:textId="77777777" w:rsidR="001806AB" w:rsidRPr="004D0649" w:rsidRDefault="001806AB" w:rsidP="00A53D0A">
            <w:pPr>
              <w:spacing w:after="0" w:line="276" w:lineRule="auto"/>
              <w:jc w:val="left"/>
              <w:rPr>
                <w:rFonts w:cstheme="minorHAnsi"/>
                <w:i/>
                <w:iCs/>
                <w:lang w:val="en-GB" w:eastAsia="it-IT"/>
              </w:rPr>
            </w:pPr>
            <w:r w:rsidRPr="004D0649">
              <w:rPr>
                <w:rFonts w:cstheme="minorHAnsi"/>
                <w:i/>
                <w:iCs/>
                <w:lang w:val="en-GB" w:eastAsia="it-IT"/>
              </w:rPr>
              <w:t xml:space="preserve">S. </w:t>
            </w:r>
            <w:proofErr w:type="spellStart"/>
            <w:r w:rsidRPr="004D0649">
              <w:rPr>
                <w:rFonts w:cstheme="minorHAnsi"/>
                <w:i/>
                <w:iCs/>
                <w:lang w:val="en-GB" w:eastAsia="it-IT"/>
              </w:rPr>
              <w:t>maltophilia</w:t>
            </w:r>
            <w:proofErr w:type="spellEnd"/>
            <w:r w:rsidRPr="004D0649">
              <w:rPr>
                <w:rFonts w:cstheme="minorHAnsi"/>
                <w:i/>
                <w:iCs/>
                <w:lang w:val="en-GB" w:eastAsia="it-IT"/>
              </w:rPr>
              <w:t xml:space="preserve"> </w:t>
            </w:r>
            <w:r w:rsidRPr="004D0649">
              <w:rPr>
                <w:rFonts w:cstheme="minorHAnsi"/>
                <w:lang w:val="en-GB" w:eastAsia="it-IT"/>
              </w:rPr>
              <w:t>634/08</w:t>
            </w:r>
          </w:p>
        </w:tc>
        <w:tc>
          <w:tcPr>
            <w:tcW w:w="734" w:type="dxa"/>
            <w:tcBorders>
              <w:top w:val="single" w:sz="6" w:space="0" w:color="auto"/>
              <w:left w:val="single" w:sz="12" w:space="0" w:color="auto"/>
              <w:bottom w:val="single" w:sz="12" w:space="0" w:color="auto"/>
              <w:right w:val="single" w:sz="6" w:space="0" w:color="auto"/>
            </w:tcBorders>
            <w:vAlign w:val="center"/>
            <w:hideMark/>
          </w:tcPr>
          <w:p w14:paraId="12A1B5DE"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32</w:t>
            </w:r>
          </w:p>
        </w:tc>
        <w:tc>
          <w:tcPr>
            <w:tcW w:w="734" w:type="dxa"/>
            <w:tcBorders>
              <w:top w:val="single" w:sz="6" w:space="0" w:color="auto"/>
              <w:left w:val="single" w:sz="6" w:space="0" w:color="auto"/>
              <w:bottom w:val="single" w:sz="12" w:space="0" w:color="auto"/>
              <w:right w:val="single" w:sz="4" w:space="0" w:color="auto"/>
            </w:tcBorders>
            <w:vAlign w:val="center"/>
            <w:hideMark/>
          </w:tcPr>
          <w:p w14:paraId="60CAB24E"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w:t>
            </w:r>
          </w:p>
        </w:tc>
        <w:tc>
          <w:tcPr>
            <w:tcW w:w="735" w:type="dxa"/>
            <w:tcBorders>
              <w:top w:val="single" w:sz="6" w:space="0" w:color="auto"/>
              <w:left w:val="single" w:sz="4" w:space="0" w:color="auto"/>
              <w:bottom w:val="single" w:sz="12" w:space="0" w:color="auto"/>
              <w:right w:val="single" w:sz="12" w:space="0" w:color="auto"/>
            </w:tcBorders>
            <w:hideMark/>
          </w:tcPr>
          <w:p w14:paraId="5B273E10"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32</w:t>
            </w:r>
          </w:p>
        </w:tc>
        <w:tc>
          <w:tcPr>
            <w:tcW w:w="736" w:type="dxa"/>
            <w:tcBorders>
              <w:top w:val="single" w:sz="6" w:space="0" w:color="auto"/>
              <w:left w:val="single" w:sz="12" w:space="0" w:color="auto"/>
              <w:bottom w:val="single" w:sz="12" w:space="0" w:color="auto"/>
              <w:right w:val="single" w:sz="6" w:space="0" w:color="auto"/>
            </w:tcBorders>
            <w:vAlign w:val="center"/>
            <w:hideMark/>
          </w:tcPr>
          <w:p w14:paraId="0B84E2F4"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24.58</w:t>
            </w:r>
          </w:p>
        </w:tc>
        <w:tc>
          <w:tcPr>
            <w:tcW w:w="736" w:type="dxa"/>
            <w:tcBorders>
              <w:top w:val="single" w:sz="6" w:space="0" w:color="auto"/>
              <w:left w:val="single" w:sz="6" w:space="0" w:color="auto"/>
              <w:bottom w:val="single" w:sz="12" w:space="0" w:color="auto"/>
              <w:right w:val="single" w:sz="6" w:space="0" w:color="auto"/>
            </w:tcBorders>
            <w:vAlign w:val="center"/>
            <w:hideMark/>
          </w:tcPr>
          <w:p w14:paraId="040356C7"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2.02</w:t>
            </w:r>
          </w:p>
        </w:tc>
        <w:tc>
          <w:tcPr>
            <w:tcW w:w="754" w:type="dxa"/>
            <w:tcBorders>
              <w:top w:val="single" w:sz="6" w:space="0" w:color="auto"/>
              <w:left w:val="single" w:sz="6" w:space="0" w:color="auto"/>
              <w:bottom w:val="single" w:sz="6" w:space="0" w:color="auto"/>
              <w:right w:val="nil"/>
            </w:tcBorders>
            <w:hideMark/>
          </w:tcPr>
          <w:p w14:paraId="0F24C33F" w14:textId="77777777" w:rsidR="001806AB" w:rsidRPr="004D0649" w:rsidRDefault="001806AB" w:rsidP="00A53D0A">
            <w:pPr>
              <w:spacing w:after="0" w:line="276" w:lineRule="auto"/>
              <w:jc w:val="center"/>
              <w:rPr>
                <w:rFonts w:cstheme="minorHAnsi"/>
                <w:lang w:val="en-GB" w:eastAsia="it-IT"/>
              </w:rPr>
            </w:pPr>
            <w:r w:rsidRPr="004D0649">
              <w:rPr>
                <w:rFonts w:cstheme="minorHAnsi"/>
                <w:lang w:val="en-GB" w:eastAsia="it-IT"/>
              </w:rPr>
              <w:t>37.86</w:t>
            </w:r>
          </w:p>
        </w:tc>
      </w:tr>
      <w:tr w:rsidR="0006462C" w:rsidRPr="004D0649" w14:paraId="655926DC" w14:textId="77777777" w:rsidTr="0006462C">
        <w:trPr>
          <w:trHeight w:val="101"/>
          <w:jc w:val="center"/>
        </w:trPr>
        <w:tc>
          <w:tcPr>
            <w:tcW w:w="7601" w:type="dxa"/>
            <w:gridSpan w:val="7"/>
            <w:tcBorders>
              <w:top w:val="single" w:sz="12" w:space="0" w:color="auto"/>
              <w:left w:val="nil"/>
              <w:bottom w:val="single" w:sz="12" w:space="0" w:color="auto"/>
              <w:right w:val="nil"/>
            </w:tcBorders>
            <w:noWrap/>
            <w:vAlign w:val="center"/>
          </w:tcPr>
          <w:p w14:paraId="67027BED" w14:textId="3534B09D" w:rsidR="0006462C" w:rsidRPr="004D0649" w:rsidRDefault="0006462C" w:rsidP="0006462C">
            <w:pPr>
              <w:tabs>
                <w:tab w:val="left" w:pos="9393"/>
              </w:tabs>
              <w:spacing w:after="0" w:line="276" w:lineRule="auto"/>
              <w:rPr>
                <w:rFonts w:cstheme="minorHAnsi"/>
                <w:sz w:val="20"/>
                <w:szCs w:val="20"/>
                <w:lang w:val="en-US"/>
              </w:rPr>
            </w:pPr>
            <w:r w:rsidRPr="004D0649">
              <w:rPr>
                <w:rFonts w:cstheme="minorHAnsi"/>
                <w:iCs/>
                <w:sz w:val="20"/>
                <w:szCs w:val="20"/>
                <w:lang w:val="en-US" w:eastAsia="it-IT"/>
              </w:rPr>
              <w:t xml:space="preserve">MBC values, expressed in both </w:t>
            </w:r>
            <w:r w:rsidRPr="004D0649">
              <w:rPr>
                <w:rFonts w:cstheme="minorHAnsi"/>
                <w:iCs/>
                <w:sz w:val="20"/>
                <w:szCs w:val="20"/>
                <w:lang w:eastAsia="it-IT"/>
              </w:rPr>
              <w:t>μ</w:t>
            </w:r>
            <w:r w:rsidRPr="004D0649">
              <w:rPr>
                <w:rFonts w:cstheme="minorHAnsi"/>
                <w:iCs/>
                <w:sz w:val="20"/>
                <w:szCs w:val="20"/>
                <w:lang w:val="en-US" w:eastAsia="it-IT"/>
              </w:rPr>
              <w:t>g/mL and µM, are the average values from experiments performed at least in triplicate.</w:t>
            </w:r>
            <w:r w:rsidRPr="004D0649">
              <w:rPr>
                <w:rFonts w:cstheme="minorHAnsi"/>
                <w:i/>
                <w:iCs/>
                <w:sz w:val="20"/>
                <w:szCs w:val="20"/>
                <w:lang w:val="en-US"/>
              </w:rPr>
              <w:t xml:space="preserve"> the molal-molar</w:t>
            </w:r>
            <w:r w:rsidRPr="004D0649">
              <w:rPr>
                <w:rFonts w:cstheme="minorHAnsi"/>
                <w:sz w:val="20"/>
                <w:szCs w:val="20"/>
                <w:lang w:val="en-US"/>
              </w:rPr>
              <w:t xml:space="preserve"> conversion was calculated through the formula: </w:t>
            </w:r>
            <m:oMath>
              <m:f>
                <m:fPr>
                  <m:ctrlPr>
                    <w:rPr>
                      <w:rFonts w:ascii="Cambria Math" w:hAnsi="Cambria Math" w:cstheme="minorHAnsi"/>
                      <w:sz w:val="20"/>
                      <w:szCs w:val="20"/>
                    </w:rPr>
                  </m:ctrlPr>
                </m:fPr>
                <m:num>
                  <m:r>
                    <w:rPr>
                      <w:rFonts w:ascii="Cambria Math" w:hAnsi="Cambria Math" w:cstheme="minorHAnsi"/>
                      <w:sz w:val="20"/>
                      <w:szCs w:val="20"/>
                    </w:rPr>
                    <m:t>MIC</m:t>
                  </m:r>
                  <m:r>
                    <m:rPr>
                      <m:sty m:val="p"/>
                    </m:rPr>
                    <w:rPr>
                      <w:rFonts w:ascii="Cambria Math" w:hAnsi="Cambria Math" w:cstheme="minorHAnsi"/>
                      <w:sz w:val="20"/>
                      <w:szCs w:val="20"/>
                      <w:lang w:val="en-US"/>
                    </w:rPr>
                    <m:t>(µg/mL)</m:t>
                  </m:r>
                </m:num>
                <m:den>
                  <m:r>
                    <w:rPr>
                      <w:rFonts w:ascii="Cambria Math" w:hAnsi="Cambria Math" w:cstheme="minorHAnsi"/>
                      <w:sz w:val="20"/>
                      <w:szCs w:val="20"/>
                    </w:rPr>
                    <m:t>m</m:t>
                  </m:r>
                  <m:r>
                    <m:rPr>
                      <m:sty m:val="p"/>
                    </m:rPr>
                    <w:rPr>
                      <w:rFonts w:ascii="Cambria Math" w:hAnsi="Cambria Math" w:cstheme="minorHAnsi"/>
                      <w:sz w:val="20"/>
                      <w:szCs w:val="20"/>
                      <w:lang w:val="en-US"/>
                    </w:rPr>
                    <m:t>.</m:t>
                  </m:r>
                  <m:r>
                    <w:rPr>
                      <w:rFonts w:ascii="Cambria Math" w:hAnsi="Cambria Math" w:cstheme="minorHAnsi"/>
                      <w:sz w:val="20"/>
                      <w:szCs w:val="20"/>
                    </w:rPr>
                    <m:t>w</m:t>
                  </m:r>
                  <m:r>
                    <m:rPr>
                      <m:sty m:val="p"/>
                    </m:rPr>
                    <w:rPr>
                      <w:rFonts w:ascii="Cambria Math" w:hAnsi="Cambria Math" w:cstheme="minorHAnsi"/>
                      <w:sz w:val="20"/>
                      <w:szCs w:val="20"/>
                      <w:lang w:val="en-US"/>
                    </w:rPr>
                    <m:t>.</m:t>
                  </m:r>
                </m:den>
              </m:f>
              <m:r>
                <m:rPr>
                  <m:sty m:val="p"/>
                </m:rPr>
                <w:rPr>
                  <w:rFonts w:ascii="Cambria Math" w:hAnsi="Cambria Math" w:cstheme="minorHAnsi"/>
                  <w:sz w:val="20"/>
                  <w:szCs w:val="20"/>
                  <w:lang w:val="en-US"/>
                </w:rPr>
                <m:t>*1000</m:t>
              </m:r>
            </m:oMath>
            <w:r w:rsidRPr="004D0649">
              <w:rPr>
                <w:rFonts w:cstheme="minorHAnsi"/>
                <w:sz w:val="20"/>
                <w:szCs w:val="20"/>
                <w:lang w:val="en-US"/>
              </w:rPr>
              <w:t xml:space="preserve">, considering 1301.42, 991.16, and 845.33 g/mol as the molecular weight for </w:t>
            </w:r>
            <w:r w:rsidRPr="004D0649">
              <w:rPr>
                <w:rFonts w:cstheme="minorHAnsi"/>
                <w:b/>
                <w:bCs/>
                <w:sz w:val="20"/>
                <w:szCs w:val="20"/>
                <w:lang w:val="en-US"/>
              </w:rPr>
              <w:t>1a</w:t>
            </w:r>
            <w:r w:rsidRPr="004D0649">
              <w:rPr>
                <w:rFonts w:cstheme="minorHAnsi"/>
                <w:sz w:val="20"/>
                <w:szCs w:val="20"/>
                <w:lang w:val="en-US"/>
              </w:rPr>
              <w:t xml:space="preserve">, </w:t>
            </w:r>
            <w:r w:rsidRPr="004D0649">
              <w:rPr>
                <w:rFonts w:cstheme="minorHAnsi"/>
                <w:b/>
                <w:bCs/>
                <w:sz w:val="20"/>
                <w:szCs w:val="20"/>
                <w:lang w:val="en-US"/>
              </w:rPr>
              <w:t>1b</w:t>
            </w:r>
            <w:r w:rsidRPr="004D0649">
              <w:rPr>
                <w:rFonts w:cstheme="minorHAnsi"/>
                <w:sz w:val="20"/>
                <w:szCs w:val="20"/>
                <w:lang w:val="en-US"/>
              </w:rPr>
              <w:t xml:space="preserve">, and </w:t>
            </w:r>
            <w:r w:rsidRPr="004D0649">
              <w:rPr>
                <w:rFonts w:cstheme="minorHAnsi"/>
                <w:b/>
                <w:bCs/>
                <w:sz w:val="20"/>
                <w:szCs w:val="20"/>
                <w:lang w:val="en-US"/>
              </w:rPr>
              <w:t>1c</w:t>
            </w:r>
            <w:r w:rsidRPr="004D0649">
              <w:rPr>
                <w:rFonts w:cstheme="minorHAnsi"/>
                <w:sz w:val="20"/>
                <w:szCs w:val="20"/>
                <w:lang w:val="en-US"/>
              </w:rPr>
              <w:t xml:space="preserve"> respectively.</w:t>
            </w:r>
          </w:p>
        </w:tc>
      </w:tr>
    </w:tbl>
    <w:p w14:paraId="24E0C0AE" w14:textId="77777777" w:rsidR="001806AB" w:rsidRPr="004D0649" w:rsidRDefault="001806AB" w:rsidP="00A53D0A">
      <w:pPr>
        <w:tabs>
          <w:tab w:val="left" w:pos="9393"/>
        </w:tabs>
        <w:spacing w:after="0" w:line="276" w:lineRule="auto"/>
        <w:rPr>
          <w:rFonts w:cstheme="minorHAnsi"/>
          <w:lang w:val="en-US" w:eastAsia="it-IT"/>
        </w:rPr>
      </w:pPr>
    </w:p>
    <w:p w14:paraId="79DE5B16" w14:textId="7E8E2432" w:rsidR="008B41CA" w:rsidRPr="004D0649" w:rsidRDefault="008B41CA">
      <w:pPr>
        <w:spacing w:line="259" w:lineRule="auto"/>
        <w:jc w:val="left"/>
        <w:rPr>
          <w:rFonts w:eastAsiaTheme="majorEastAsia" w:cstheme="minorHAnsi"/>
          <w:b/>
          <w:lang w:val="en-US"/>
        </w:rPr>
      </w:pPr>
      <w:r w:rsidRPr="004D0649">
        <w:rPr>
          <w:rFonts w:cstheme="minorHAnsi"/>
          <w:lang w:val="en-US"/>
        </w:rPr>
        <w:br w:type="page"/>
      </w:r>
    </w:p>
    <w:p w14:paraId="71B205E8" w14:textId="3C03D3BA" w:rsidR="003D283B" w:rsidRPr="004D0649" w:rsidRDefault="00B01211" w:rsidP="00C54C0A">
      <w:pPr>
        <w:pStyle w:val="Titolo2"/>
        <w:spacing w:line="276" w:lineRule="auto"/>
        <w:rPr>
          <w:rFonts w:cstheme="minorHAnsi"/>
          <w:sz w:val="22"/>
          <w:szCs w:val="22"/>
          <w:lang w:val="en-US"/>
        </w:rPr>
      </w:pPr>
      <w:r w:rsidRPr="004D0649">
        <w:rPr>
          <w:rFonts w:cstheme="minorHAnsi"/>
          <w:sz w:val="22"/>
          <w:szCs w:val="22"/>
          <w:lang w:val="en-US"/>
        </w:rPr>
        <w:lastRenderedPageBreak/>
        <w:t xml:space="preserve">3. </w:t>
      </w:r>
      <w:r w:rsidR="003D283B" w:rsidRPr="004D0649">
        <w:rPr>
          <w:rFonts w:cstheme="minorHAnsi"/>
          <w:sz w:val="22"/>
          <w:szCs w:val="22"/>
          <w:lang w:val="en-US"/>
        </w:rPr>
        <w:t>CONCLUSION</w:t>
      </w:r>
    </w:p>
    <w:p w14:paraId="7BCF8034" w14:textId="14A41A57" w:rsidR="000942C8" w:rsidRPr="004D0649" w:rsidRDefault="00673000" w:rsidP="00C54C0A">
      <w:pPr>
        <w:spacing w:after="0" w:line="276" w:lineRule="auto"/>
        <w:rPr>
          <w:rFonts w:cstheme="minorHAnsi"/>
          <w:lang w:val="en-GB"/>
        </w:rPr>
      </w:pPr>
      <w:r w:rsidRPr="004D0649">
        <w:rPr>
          <w:rFonts w:cstheme="minorHAnsi"/>
          <w:lang w:val="en-GB"/>
        </w:rPr>
        <w:t>W</w:t>
      </w:r>
      <w:r w:rsidR="000208B0" w:rsidRPr="004D0649">
        <w:rPr>
          <w:rFonts w:cstheme="minorHAnsi"/>
          <w:lang w:val="en-GB"/>
        </w:rPr>
        <w:t xml:space="preserve">e prepared the hydrochloride </w:t>
      </w:r>
      <w:r w:rsidR="000208B0" w:rsidRPr="004D0649">
        <w:rPr>
          <w:rFonts w:cstheme="minorHAnsi"/>
          <w:b/>
          <w:bCs/>
          <w:lang w:val="en-GB"/>
        </w:rPr>
        <w:t>1b</w:t>
      </w:r>
      <w:r w:rsidR="000208B0" w:rsidRPr="004D0649">
        <w:rPr>
          <w:rFonts w:cstheme="minorHAnsi"/>
          <w:lang w:val="en-GB"/>
        </w:rPr>
        <w:t xml:space="preserve"> and the free</w:t>
      </w:r>
      <w:r w:rsidR="0006462C" w:rsidRPr="004D0649">
        <w:rPr>
          <w:rFonts w:cstheme="minorHAnsi"/>
          <w:lang w:val="en-GB"/>
        </w:rPr>
        <w:t xml:space="preserve"> </w:t>
      </w:r>
      <w:r w:rsidR="000208B0" w:rsidRPr="004D0649">
        <w:rPr>
          <w:rFonts w:cstheme="minorHAnsi"/>
          <w:lang w:val="en-GB"/>
        </w:rPr>
        <w:t xml:space="preserve">base </w:t>
      </w:r>
      <w:r w:rsidR="000208B0" w:rsidRPr="004D0649">
        <w:rPr>
          <w:rFonts w:cstheme="minorHAnsi"/>
          <w:b/>
          <w:bCs/>
          <w:lang w:val="en-GB"/>
        </w:rPr>
        <w:t xml:space="preserve">1c </w:t>
      </w:r>
      <w:r w:rsidRPr="004D0649">
        <w:rPr>
          <w:rFonts w:cstheme="minorHAnsi"/>
          <w:bCs/>
          <w:lang w:val="en-GB"/>
        </w:rPr>
        <w:t>forms</w:t>
      </w:r>
      <w:r w:rsidRPr="004D0649">
        <w:rPr>
          <w:rFonts w:cstheme="minorHAnsi"/>
          <w:b/>
          <w:bCs/>
          <w:lang w:val="en-GB"/>
        </w:rPr>
        <w:t xml:space="preserve"> </w:t>
      </w:r>
      <w:r w:rsidRPr="004D0649">
        <w:rPr>
          <w:rFonts w:cstheme="minorHAnsi"/>
          <w:lang w:val="en-GB"/>
        </w:rPr>
        <w:t xml:space="preserve">of a previously </w:t>
      </w:r>
      <w:r w:rsidR="00D00B4C" w:rsidRPr="004D0649">
        <w:rPr>
          <w:rFonts w:cstheme="minorHAnsi"/>
          <w:lang w:val="en-GB"/>
        </w:rPr>
        <w:t>characterized</w:t>
      </w:r>
      <w:r w:rsidRPr="004D0649">
        <w:rPr>
          <w:rFonts w:cstheme="minorHAnsi"/>
          <w:lang w:val="en-GB"/>
        </w:rPr>
        <w:t xml:space="preserve"> AGU compound</w:t>
      </w:r>
      <w:r w:rsidR="00D00B4C" w:rsidRPr="004D0649">
        <w:rPr>
          <w:rFonts w:cstheme="minorHAnsi"/>
          <w:lang w:val="en-GB"/>
        </w:rPr>
        <w:t xml:space="preserve"> </w:t>
      </w:r>
      <w:r w:rsidR="00D00B4C" w:rsidRPr="004D0649">
        <w:rPr>
          <w:rFonts w:cstheme="minorHAnsi"/>
          <w:b/>
          <w:bCs/>
          <w:lang w:val="en-GB"/>
        </w:rPr>
        <w:t>1a</w:t>
      </w:r>
      <w:r w:rsidRPr="004D0649">
        <w:rPr>
          <w:rFonts w:cstheme="minorHAnsi"/>
          <w:lang w:val="en-GB"/>
        </w:rPr>
        <w:t xml:space="preserve">, showing potent and broad-spectrum antibacterial activity, including on antibiotic-resistant clinical isolates. </w:t>
      </w:r>
      <w:r w:rsidR="00D00B4C" w:rsidRPr="004D0649">
        <w:rPr>
          <w:rFonts w:cstheme="minorHAnsi"/>
          <w:lang w:val="en-GB"/>
        </w:rPr>
        <w:t>C</w:t>
      </w:r>
      <w:r w:rsidRPr="004D0649">
        <w:rPr>
          <w:rFonts w:cstheme="minorHAnsi"/>
          <w:lang w:val="en-GB"/>
        </w:rPr>
        <w:t xml:space="preserve">ompounds </w:t>
      </w:r>
      <w:r w:rsidR="00D00B4C" w:rsidRPr="004D0649">
        <w:rPr>
          <w:rFonts w:cstheme="minorHAnsi"/>
          <w:b/>
          <w:bCs/>
          <w:lang w:val="en-GB"/>
        </w:rPr>
        <w:t>1b</w:t>
      </w:r>
      <w:r w:rsidR="00D00B4C" w:rsidRPr="004D0649">
        <w:rPr>
          <w:rFonts w:cstheme="minorHAnsi"/>
          <w:lang w:val="en-GB"/>
        </w:rPr>
        <w:t xml:space="preserve"> and </w:t>
      </w:r>
      <w:r w:rsidR="00D00B4C" w:rsidRPr="004D0649">
        <w:rPr>
          <w:rFonts w:cstheme="minorHAnsi"/>
          <w:b/>
          <w:bCs/>
          <w:lang w:val="en-GB"/>
        </w:rPr>
        <w:t>1c</w:t>
      </w:r>
      <w:r w:rsidR="00D00B4C" w:rsidRPr="004D0649">
        <w:rPr>
          <w:rFonts w:cstheme="minorHAnsi"/>
          <w:lang w:val="en-GB"/>
        </w:rPr>
        <w:t xml:space="preserve"> </w:t>
      </w:r>
      <w:r w:rsidRPr="004D0649">
        <w:rPr>
          <w:rFonts w:cstheme="minorHAnsi"/>
          <w:lang w:val="en-GB"/>
        </w:rPr>
        <w:t xml:space="preserve">were obtained using </w:t>
      </w:r>
      <w:r w:rsidR="000208B0" w:rsidRPr="004D0649">
        <w:rPr>
          <w:rFonts w:cstheme="minorHAnsi"/>
          <w:lang w:val="en-GB"/>
        </w:rPr>
        <w:t xml:space="preserve">anion-exchange </w:t>
      </w:r>
      <w:r w:rsidR="006E27E5" w:rsidRPr="004D0649">
        <w:rPr>
          <w:rFonts w:cstheme="minorHAnsi"/>
          <w:lang w:val="en-GB"/>
        </w:rPr>
        <w:t xml:space="preserve">and in batch </w:t>
      </w:r>
      <w:r w:rsidR="000208B0" w:rsidRPr="004D0649">
        <w:rPr>
          <w:rFonts w:cstheme="minorHAnsi"/>
          <w:lang w:val="en-GB"/>
        </w:rPr>
        <w:t>protocols</w:t>
      </w:r>
      <w:r w:rsidR="006E27E5" w:rsidRPr="004D0649">
        <w:rPr>
          <w:rFonts w:cstheme="minorHAnsi"/>
          <w:lang w:val="en-GB"/>
        </w:rPr>
        <w:t xml:space="preserve">, respectively. Several synthetic strategies, which </w:t>
      </w:r>
      <w:r w:rsidRPr="004D0649">
        <w:rPr>
          <w:rFonts w:cstheme="minorHAnsi"/>
          <w:lang w:val="en-GB"/>
        </w:rPr>
        <w:t xml:space="preserve">were </w:t>
      </w:r>
      <w:r w:rsidR="006E27E5" w:rsidRPr="004D0649">
        <w:rPr>
          <w:rFonts w:cstheme="minorHAnsi"/>
          <w:lang w:val="en-GB"/>
        </w:rPr>
        <w:t xml:space="preserve">reported </w:t>
      </w:r>
      <w:r w:rsidR="00D00B4C" w:rsidRPr="004D0649">
        <w:rPr>
          <w:rFonts w:cstheme="minorHAnsi"/>
          <w:lang w:val="en-GB"/>
        </w:rPr>
        <w:t xml:space="preserve">in literature </w:t>
      </w:r>
      <w:r w:rsidR="006E27E5" w:rsidRPr="004D0649">
        <w:rPr>
          <w:rFonts w:cstheme="minorHAnsi"/>
          <w:lang w:val="en-GB"/>
        </w:rPr>
        <w:t xml:space="preserve">to be successful for </w:t>
      </w:r>
      <w:proofErr w:type="spellStart"/>
      <w:r w:rsidR="006E27E5" w:rsidRPr="004D0649">
        <w:rPr>
          <w:rFonts w:cstheme="minorHAnsi"/>
          <w:lang w:val="en-GB"/>
        </w:rPr>
        <w:t>monoguanidino</w:t>
      </w:r>
      <w:proofErr w:type="spellEnd"/>
      <w:r w:rsidR="006E27E5" w:rsidRPr="004D0649">
        <w:rPr>
          <w:rFonts w:cstheme="minorHAnsi"/>
          <w:lang w:val="en-GB"/>
        </w:rPr>
        <w:t xml:space="preserve"> compounds, were </w:t>
      </w:r>
      <w:r w:rsidRPr="004D0649">
        <w:rPr>
          <w:rFonts w:cstheme="minorHAnsi"/>
          <w:lang w:val="en-GB"/>
        </w:rPr>
        <w:t>attempted</w:t>
      </w:r>
      <w:r w:rsidR="006E27E5" w:rsidRPr="004D0649">
        <w:rPr>
          <w:rFonts w:cstheme="minorHAnsi"/>
          <w:lang w:val="en-GB"/>
        </w:rPr>
        <w:t>. However,</w:t>
      </w:r>
      <w:r w:rsidR="0006462C" w:rsidRPr="004D0649">
        <w:rPr>
          <w:rFonts w:cstheme="minorHAnsi"/>
          <w:lang w:val="en-GB"/>
        </w:rPr>
        <w:t xml:space="preserve"> </w:t>
      </w:r>
      <w:r w:rsidRPr="004D0649">
        <w:rPr>
          <w:rFonts w:cstheme="minorHAnsi"/>
          <w:lang w:val="en-GB"/>
        </w:rPr>
        <w:t>these</w:t>
      </w:r>
      <w:r w:rsidR="006E27E5" w:rsidRPr="004D0649">
        <w:rPr>
          <w:rFonts w:cstheme="minorHAnsi"/>
          <w:lang w:val="en-GB"/>
        </w:rPr>
        <w:t xml:space="preserve"> </w:t>
      </w:r>
      <w:r w:rsidRPr="004D0649">
        <w:rPr>
          <w:rFonts w:cstheme="minorHAnsi"/>
          <w:lang w:val="en-GB"/>
        </w:rPr>
        <w:t xml:space="preserve">approaches </w:t>
      </w:r>
      <w:r w:rsidR="006E27E5" w:rsidRPr="004D0649">
        <w:rPr>
          <w:rFonts w:cstheme="minorHAnsi"/>
          <w:lang w:val="en-GB"/>
        </w:rPr>
        <w:t>were</w:t>
      </w:r>
      <w:r w:rsidR="00025D3F" w:rsidRPr="004D0649">
        <w:rPr>
          <w:rFonts w:cstheme="minorHAnsi"/>
          <w:lang w:val="en-GB"/>
        </w:rPr>
        <w:t xml:space="preserve"> found</w:t>
      </w:r>
      <w:r w:rsidR="006E27E5" w:rsidRPr="004D0649">
        <w:rPr>
          <w:rFonts w:cstheme="minorHAnsi"/>
          <w:lang w:val="en-GB"/>
        </w:rPr>
        <w:t xml:space="preserve"> </w:t>
      </w:r>
      <w:r w:rsidRPr="004D0649">
        <w:rPr>
          <w:rFonts w:cstheme="minorHAnsi"/>
          <w:lang w:val="en-GB"/>
        </w:rPr>
        <w:t>un</w:t>
      </w:r>
      <w:r w:rsidR="006E27E5" w:rsidRPr="004D0649">
        <w:rPr>
          <w:rFonts w:cstheme="minorHAnsi"/>
          <w:lang w:val="en-GB"/>
        </w:rPr>
        <w:t>able to produce the desired compounds</w:t>
      </w:r>
      <w:r w:rsidRPr="004D0649">
        <w:rPr>
          <w:rFonts w:cstheme="minorHAnsi"/>
          <w:lang w:val="en-GB"/>
        </w:rPr>
        <w:t>, being less efficient when applied to the preparation of</w:t>
      </w:r>
      <w:r w:rsidR="000208B0" w:rsidRPr="004D0649">
        <w:rPr>
          <w:rFonts w:cstheme="minorHAnsi"/>
          <w:lang w:val="en-GB"/>
        </w:rPr>
        <w:t xml:space="preserve"> </w:t>
      </w:r>
      <w:proofErr w:type="spellStart"/>
      <w:r w:rsidR="000208B0" w:rsidRPr="004D0649">
        <w:rPr>
          <w:rFonts w:cstheme="minorHAnsi"/>
          <w:lang w:val="en-GB"/>
        </w:rPr>
        <w:t>polyguanidino</w:t>
      </w:r>
      <w:proofErr w:type="spellEnd"/>
      <w:r w:rsidR="000208B0" w:rsidRPr="004D0649">
        <w:rPr>
          <w:rFonts w:cstheme="minorHAnsi"/>
          <w:lang w:val="en-GB"/>
        </w:rPr>
        <w:t xml:space="preserve"> compounds. </w:t>
      </w:r>
    </w:p>
    <w:p w14:paraId="5C46D2F0" w14:textId="4ACB30D4" w:rsidR="000208B0" w:rsidRPr="004D0649" w:rsidRDefault="00673000" w:rsidP="00025D3F">
      <w:pPr>
        <w:rPr>
          <w:rFonts w:cstheme="minorHAnsi"/>
          <w:lang w:val="en-GB"/>
        </w:rPr>
      </w:pPr>
      <w:r w:rsidRPr="004D0649">
        <w:rPr>
          <w:rFonts w:cstheme="minorHAnsi"/>
          <w:lang w:val="en-GB"/>
        </w:rPr>
        <w:t>Quite strikingly</w:t>
      </w:r>
      <w:r w:rsidR="000208B0" w:rsidRPr="004D0649">
        <w:rPr>
          <w:rFonts w:cstheme="minorHAnsi"/>
          <w:lang w:val="en-GB"/>
        </w:rPr>
        <w:t xml:space="preserve">, the </w:t>
      </w:r>
      <w:r w:rsidRPr="004D0649">
        <w:rPr>
          <w:rFonts w:cstheme="minorHAnsi"/>
          <w:lang w:val="en-GB"/>
        </w:rPr>
        <w:t xml:space="preserve">antibacterial activity, determined using </w:t>
      </w:r>
      <w:r w:rsidR="000208B0" w:rsidRPr="004D0649">
        <w:rPr>
          <w:rFonts w:cstheme="minorHAnsi"/>
          <w:lang w:val="en-GB"/>
        </w:rPr>
        <w:t xml:space="preserve">a panel of </w:t>
      </w:r>
      <w:r w:rsidR="000942C8" w:rsidRPr="004D0649">
        <w:rPr>
          <w:rFonts w:cstheme="minorHAnsi"/>
          <w:lang w:val="en-GB"/>
        </w:rPr>
        <w:t xml:space="preserve">relevant </w:t>
      </w:r>
      <w:r w:rsidR="000208B0" w:rsidRPr="004D0649">
        <w:rPr>
          <w:rFonts w:cstheme="minorHAnsi"/>
          <w:lang w:val="en-GB"/>
        </w:rPr>
        <w:t xml:space="preserve">bacterial </w:t>
      </w:r>
      <w:r w:rsidR="000942C8" w:rsidRPr="004D0649">
        <w:rPr>
          <w:rFonts w:cstheme="minorHAnsi"/>
          <w:lang w:val="en-GB"/>
        </w:rPr>
        <w:t>species</w:t>
      </w:r>
      <w:r w:rsidRPr="004D0649">
        <w:rPr>
          <w:rFonts w:cstheme="minorHAnsi"/>
          <w:lang w:val="en-GB"/>
        </w:rPr>
        <w:t xml:space="preserve">, of </w:t>
      </w:r>
      <w:r w:rsidR="000208B0" w:rsidRPr="004D0649">
        <w:rPr>
          <w:rFonts w:cstheme="minorHAnsi"/>
          <w:lang w:val="en-GB"/>
        </w:rPr>
        <w:t xml:space="preserve">TF-acetate </w:t>
      </w:r>
      <w:r w:rsidRPr="004D0649">
        <w:rPr>
          <w:rFonts w:cstheme="minorHAnsi"/>
          <w:lang w:val="en-GB"/>
        </w:rPr>
        <w:t>(</w:t>
      </w:r>
      <w:r w:rsidR="000208B0" w:rsidRPr="004D0649">
        <w:rPr>
          <w:rFonts w:cstheme="minorHAnsi"/>
          <w:b/>
          <w:bCs/>
          <w:lang w:val="en-GB"/>
        </w:rPr>
        <w:t>1a</w:t>
      </w:r>
      <w:r w:rsidRPr="004D0649">
        <w:rPr>
          <w:rFonts w:cstheme="minorHAnsi"/>
          <w:bCs/>
          <w:lang w:val="en-GB"/>
        </w:rPr>
        <w:t>) and HCl (</w:t>
      </w:r>
      <w:r w:rsidRPr="004D0649">
        <w:rPr>
          <w:rFonts w:cstheme="minorHAnsi"/>
          <w:b/>
          <w:bCs/>
          <w:lang w:val="en-GB"/>
        </w:rPr>
        <w:t>1b</w:t>
      </w:r>
      <w:r w:rsidRPr="004D0649">
        <w:rPr>
          <w:rFonts w:cstheme="minorHAnsi"/>
          <w:bCs/>
          <w:lang w:val="en-GB"/>
        </w:rPr>
        <w:t>) salts</w:t>
      </w:r>
      <w:r w:rsidRPr="004D0649">
        <w:rPr>
          <w:rFonts w:cstheme="minorHAnsi"/>
          <w:b/>
          <w:bCs/>
          <w:lang w:val="en-GB"/>
        </w:rPr>
        <w:t xml:space="preserve"> </w:t>
      </w:r>
      <w:r w:rsidRPr="004D0649">
        <w:rPr>
          <w:rFonts w:cstheme="minorHAnsi"/>
          <w:bCs/>
          <w:lang w:val="en-GB"/>
        </w:rPr>
        <w:t>were</w:t>
      </w:r>
      <w:r w:rsidRPr="004D0649">
        <w:rPr>
          <w:rFonts w:cstheme="minorHAnsi"/>
          <w:b/>
          <w:bCs/>
          <w:lang w:val="en-GB"/>
        </w:rPr>
        <w:t xml:space="preserve"> </w:t>
      </w:r>
      <w:r w:rsidR="0070035B" w:rsidRPr="004D0649">
        <w:rPr>
          <w:rFonts w:cstheme="minorHAnsi"/>
          <w:lang w:val="en-GB"/>
        </w:rPr>
        <w:t>comparable</w:t>
      </w:r>
      <w:r w:rsidRPr="004D0649">
        <w:rPr>
          <w:rFonts w:cstheme="minorHAnsi"/>
          <w:lang w:val="en-GB"/>
        </w:rPr>
        <w:t>,</w:t>
      </w:r>
      <w:r w:rsidR="0070035B" w:rsidRPr="004D0649">
        <w:rPr>
          <w:rFonts w:cstheme="minorHAnsi"/>
          <w:lang w:val="en-GB"/>
        </w:rPr>
        <w:t xml:space="preserve"> beside</w:t>
      </w:r>
      <w:r w:rsidR="0006462C" w:rsidRPr="004D0649">
        <w:rPr>
          <w:rFonts w:cstheme="minorHAnsi"/>
          <w:lang w:val="en-GB"/>
        </w:rPr>
        <w:t>s</w:t>
      </w:r>
      <w:r w:rsidR="0070035B" w:rsidRPr="004D0649">
        <w:rPr>
          <w:rFonts w:cstheme="minorHAnsi"/>
          <w:lang w:val="en-GB"/>
        </w:rPr>
        <w:t xml:space="preserve"> an improvement of activity highlighted by </w:t>
      </w:r>
      <w:r w:rsidR="0070035B" w:rsidRPr="004D0649">
        <w:rPr>
          <w:rFonts w:cstheme="minorHAnsi"/>
          <w:b/>
          <w:bCs/>
          <w:lang w:val="en-GB"/>
        </w:rPr>
        <w:t>1b</w:t>
      </w:r>
      <w:r w:rsidR="0070035B" w:rsidRPr="004D0649">
        <w:rPr>
          <w:rFonts w:cstheme="minorHAnsi"/>
          <w:lang w:val="en-GB"/>
        </w:rPr>
        <w:t xml:space="preserve"> </w:t>
      </w:r>
      <w:r w:rsidR="0006462C" w:rsidRPr="004D0649">
        <w:rPr>
          <w:rFonts w:cstheme="minorHAnsi"/>
          <w:lang w:val="en-GB"/>
        </w:rPr>
        <w:t>i</w:t>
      </w:r>
      <w:r w:rsidR="0070035B" w:rsidRPr="004D0649">
        <w:rPr>
          <w:rFonts w:cstheme="minorHAnsi"/>
          <w:lang w:val="en-GB"/>
        </w:rPr>
        <w:t>n particular resistant clinical isolates.</w:t>
      </w:r>
      <w:r w:rsidRPr="004D0649">
        <w:rPr>
          <w:rFonts w:cstheme="minorHAnsi"/>
          <w:lang w:val="en-GB"/>
        </w:rPr>
        <w:t xml:space="preserve"> </w:t>
      </w:r>
      <w:r w:rsidR="001543EF" w:rsidRPr="004D0649">
        <w:rPr>
          <w:rFonts w:cstheme="minorHAnsi"/>
          <w:lang w:val="en-GB"/>
        </w:rPr>
        <w:t>However</w:t>
      </w:r>
      <w:r w:rsidR="0070035B" w:rsidRPr="004D0649">
        <w:rPr>
          <w:rFonts w:cstheme="minorHAnsi"/>
          <w:lang w:val="en-GB"/>
        </w:rPr>
        <w:t xml:space="preserve">, </w:t>
      </w:r>
      <w:r w:rsidRPr="004D0649">
        <w:rPr>
          <w:rFonts w:cstheme="minorHAnsi"/>
          <w:lang w:val="en-GB"/>
        </w:rPr>
        <w:t>the free</w:t>
      </w:r>
      <w:r w:rsidR="0006462C" w:rsidRPr="004D0649">
        <w:rPr>
          <w:rFonts w:cstheme="minorHAnsi"/>
          <w:lang w:val="en-GB"/>
        </w:rPr>
        <w:t xml:space="preserve"> </w:t>
      </w:r>
      <w:r w:rsidRPr="004D0649">
        <w:rPr>
          <w:rFonts w:cstheme="minorHAnsi"/>
          <w:lang w:val="en-GB"/>
        </w:rPr>
        <w:t>base</w:t>
      </w:r>
      <w:r w:rsidR="00025D3F" w:rsidRPr="004D0649">
        <w:rPr>
          <w:rFonts w:cstheme="minorHAnsi"/>
          <w:lang w:val="en-GB"/>
        </w:rPr>
        <w:t xml:space="preserve"> </w:t>
      </w:r>
      <w:r w:rsidR="00025D3F" w:rsidRPr="004D0649">
        <w:rPr>
          <w:rFonts w:cstheme="minorHAnsi"/>
          <w:b/>
          <w:bCs/>
          <w:lang w:val="en-GB"/>
        </w:rPr>
        <w:t>1c</w:t>
      </w:r>
      <w:r w:rsidRPr="004D0649">
        <w:rPr>
          <w:rFonts w:cstheme="minorHAnsi"/>
          <w:lang w:val="en-GB"/>
        </w:rPr>
        <w:t xml:space="preserve"> </w:t>
      </w:r>
      <w:r w:rsidR="001543EF" w:rsidRPr="004D0649">
        <w:rPr>
          <w:rFonts w:cstheme="minorHAnsi"/>
          <w:lang w:val="en-GB"/>
        </w:rPr>
        <w:t xml:space="preserve">retained the activity </w:t>
      </w:r>
      <w:r w:rsidR="0006462C" w:rsidRPr="004D0649">
        <w:rPr>
          <w:rFonts w:cstheme="minorHAnsi"/>
          <w:lang w:val="en-GB"/>
        </w:rPr>
        <w:t xml:space="preserve">on </w:t>
      </w:r>
      <w:r w:rsidR="0006462C" w:rsidRPr="004D0649">
        <w:rPr>
          <w:rFonts w:cstheme="minorHAnsi"/>
          <w:lang w:val="en-GB"/>
        </w:rPr>
        <w:t xml:space="preserve">a </w:t>
      </w:r>
      <w:r w:rsidR="0006462C" w:rsidRPr="004D0649">
        <w:rPr>
          <w:rFonts w:cstheme="minorHAnsi"/>
          <w:lang w:val="en-GB"/>
        </w:rPr>
        <w:t>few</w:t>
      </w:r>
      <w:r w:rsidR="001543EF" w:rsidRPr="004D0649">
        <w:rPr>
          <w:rFonts w:cstheme="minorHAnsi"/>
          <w:lang w:val="en-GB"/>
        </w:rPr>
        <w:t xml:space="preserve"> Gram</w:t>
      </w:r>
      <w:r w:rsidR="0006462C" w:rsidRPr="004D0649">
        <w:rPr>
          <w:rFonts w:cstheme="minorHAnsi"/>
          <w:lang w:val="en-GB"/>
        </w:rPr>
        <w:t>-</w:t>
      </w:r>
      <w:r w:rsidR="001543EF" w:rsidRPr="004D0649">
        <w:rPr>
          <w:rFonts w:cstheme="minorHAnsi"/>
          <w:lang w:val="en-GB"/>
        </w:rPr>
        <w:t>positive bacteria</w:t>
      </w:r>
      <w:r w:rsidR="0006462C" w:rsidRPr="004D0649">
        <w:rPr>
          <w:rFonts w:cstheme="minorHAnsi"/>
          <w:lang w:val="en-GB"/>
        </w:rPr>
        <w:t>l species</w:t>
      </w:r>
      <w:r w:rsidR="001543EF" w:rsidRPr="004D0649">
        <w:rPr>
          <w:rFonts w:cstheme="minorHAnsi"/>
          <w:lang w:val="en-GB"/>
        </w:rPr>
        <w:t xml:space="preserve">, </w:t>
      </w:r>
      <w:r w:rsidRPr="004D0649">
        <w:rPr>
          <w:rFonts w:cstheme="minorHAnsi"/>
          <w:lang w:val="en-GB"/>
        </w:rPr>
        <w:t>exhibit</w:t>
      </w:r>
      <w:r w:rsidR="001543EF" w:rsidRPr="004D0649">
        <w:rPr>
          <w:rFonts w:cstheme="minorHAnsi"/>
          <w:lang w:val="en-GB"/>
        </w:rPr>
        <w:t>ing</w:t>
      </w:r>
      <w:r w:rsidRPr="004D0649">
        <w:rPr>
          <w:rFonts w:cstheme="minorHAnsi"/>
          <w:lang w:val="en-GB"/>
        </w:rPr>
        <w:t xml:space="preserve"> a somewhat </w:t>
      </w:r>
      <w:r w:rsidR="0070035B" w:rsidRPr="004D0649">
        <w:rPr>
          <w:rFonts w:cstheme="minorHAnsi"/>
          <w:lang w:val="en-GB"/>
        </w:rPr>
        <w:t xml:space="preserve">decreased </w:t>
      </w:r>
      <w:r w:rsidRPr="004D0649">
        <w:rPr>
          <w:rFonts w:cstheme="minorHAnsi"/>
          <w:lang w:val="en-GB"/>
        </w:rPr>
        <w:t>potency</w:t>
      </w:r>
      <w:r w:rsidR="001543EF" w:rsidRPr="004D0649">
        <w:rPr>
          <w:rFonts w:cstheme="minorHAnsi"/>
          <w:lang w:val="en-GB"/>
        </w:rPr>
        <w:t xml:space="preserve"> on Gram</w:t>
      </w:r>
      <w:r w:rsidR="0006462C" w:rsidRPr="004D0649">
        <w:rPr>
          <w:rFonts w:cstheme="minorHAnsi"/>
          <w:lang w:val="en-GB"/>
        </w:rPr>
        <w:t>-</w:t>
      </w:r>
      <w:r w:rsidR="001543EF" w:rsidRPr="004D0649">
        <w:rPr>
          <w:rFonts w:cstheme="minorHAnsi"/>
          <w:lang w:val="en-GB"/>
        </w:rPr>
        <w:t>negative</w:t>
      </w:r>
      <w:r w:rsidR="0006462C" w:rsidRPr="004D0649">
        <w:rPr>
          <w:rFonts w:cstheme="minorHAnsi"/>
          <w:lang w:val="en-GB"/>
        </w:rPr>
        <w:t xml:space="preserve"> strains</w:t>
      </w:r>
      <w:r w:rsidR="001543EF" w:rsidRPr="004D0649">
        <w:rPr>
          <w:rFonts w:cstheme="minorHAnsi"/>
          <w:lang w:val="en-GB"/>
        </w:rPr>
        <w:t xml:space="preserve"> and clinical isolates</w:t>
      </w:r>
      <w:r w:rsidR="0006462C" w:rsidRPr="004D0649">
        <w:rPr>
          <w:rFonts w:cstheme="minorHAnsi"/>
          <w:lang w:val="en-GB"/>
        </w:rPr>
        <w:t xml:space="preserve"> with resistant phenotypes</w:t>
      </w:r>
      <w:r w:rsidR="000208B0" w:rsidRPr="004D0649">
        <w:rPr>
          <w:rFonts w:cstheme="minorHAnsi"/>
          <w:lang w:val="en-GB"/>
        </w:rPr>
        <w:t>.</w:t>
      </w:r>
      <w:r w:rsidR="000208B0" w:rsidRPr="004D0649">
        <w:rPr>
          <w:rFonts w:cstheme="minorHAnsi"/>
          <w:bCs/>
          <w:lang w:val="en-GB"/>
        </w:rPr>
        <w:t xml:space="preserve"> </w:t>
      </w:r>
      <w:r w:rsidR="005370CE" w:rsidRPr="004D0649">
        <w:rPr>
          <w:rFonts w:cstheme="minorHAnsi"/>
          <w:bCs/>
          <w:lang w:val="en-GB"/>
        </w:rPr>
        <w:t xml:space="preserve">While it remains unclear </w:t>
      </w:r>
      <w:r w:rsidR="005370CE" w:rsidRPr="004D0649">
        <w:rPr>
          <w:rFonts w:cstheme="minorHAnsi"/>
          <w:lang w:val="en-GB"/>
        </w:rPr>
        <w:t>whether this could be more relevant when testing polycationic substances,</w:t>
      </w:r>
      <w:r w:rsidR="005370CE" w:rsidRPr="004D0649">
        <w:rPr>
          <w:rFonts w:cstheme="minorHAnsi"/>
          <w:bCs/>
          <w:lang w:val="en-GB"/>
        </w:rPr>
        <w:t xml:space="preserve"> t</w:t>
      </w:r>
      <w:r w:rsidRPr="004D0649">
        <w:rPr>
          <w:rFonts w:cstheme="minorHAnsi"/>
          <w:bCs/>
          <w:lang w:val="en-GB"/>
        </w:rPr>
        <w:t xml:space="preserve">hese data </w:t>
      </w:r>
      <w:r w:rsidR="0006462C" w:rsidRPr="004D0649">
        <w:rPr>
          <w:rFonts w:cstheme="minorHAnsi"/>
          <w:bCs/>
          <w:lang w:val="en-GB"/>
        </w:rPr>
        <w:t>highlight</w:t>
      </w:r>
      <w:r w:rsidRPr="004D0649">
        <w:rPr>
          <w:rFonts w:cstheme="minorHAnsi"/>
          <w:bCs/>
          <w:lang w:val="en-GB"/>
        </w:rPr>
        <w:t xml:space="preserve"> </w:t>
      </w:r>
      <w:r w:rsidRPr="004D0649">
        <w:rPr>
          <w:rFonts w:cstheme="minorHAnsi"/>
          <w:lang w:val="en-GB"/>
        </w:rPr>
        <w:t xml:space="preserve">the need to carefully consider the potential impact of counter-ions when testing antimicrobial compounds, as their presence may modulate the intrinsic activity of such compounds. </w:t>
      </w:r>
    </w:p>
    <w:p w14:paraId="34BC991E" w14:textId="77777777" w:rsidR="00CE773D" w:rsidRPr="004D0649" w:rsidRDefault="00CE773D" w:rsidP="00C54C0A">
      <w:pPr>
        <w:spacing w:after="0" w:line="276" w:lineRule="auto"/>
        <w:rPr>
          <w:rFonts w:cstheme="minorHAnsi"/>
          <w:lang w:val="en-GB"/>
        </w:rPr>
      </w:pPr>
    </w:p>
    <w:p w14:paraId="186B6628" w14:textId="77777777" w:rsidR="008B41CA" w:rsidRPr="004D0649" w:rsidRDefault="008B41CA">
      <w:pPr>
        <w:spacing w:line="259" w:lineRule="auto"/>
        <w:jc w:val="left"/>
        <w:rPr>
          <w:rFonts w:eastAsiaTheme="majorEastAsia" w:cstheme="minorHAnsi"/>
          <w:b/>
          <w:lang w:val="en-GB"/>
        </w:rPr>
      </w:pPr>
      <w:r w:rsidRPr="004D0649">
        <w:rPr>
          <w:rFonts w:cstheme="minorHAnsi"/>
          <w:lang w:val="en-GB"/>
        </w:rPr>
        <w:br w:type="page"/>
      </w:r>
    </w:p>
    <w:p w14:paraId="2A58D246" w14:textId="5DD34EF2" w:rsidR="000266DD" w:rsidRPr="004D0649" w:rsidRDefault="00B01211" w:rsidP="00C54C0A">
      <w:pPr>
        <w:pStyle w:val="Titolo2"/>
        <w:spacing w:line="276" w:lineRule="auto"/>
        <w:rPr>
          <w:rFonts w:cstheme="minorHAnsi"/>
          <w:sz w:val="22"/>
          <w:szCs w:val="22"/>
          <w:lang w:val="en-GB"/>
        </w:rPr>
      </w:pPr>
      <w:r w:rsidRPr="004D0649">
        <w:rPr>
          <w:rFonts w:cstheme="minorHAnsi"/>
          <w:sz w:val="22"/>
          <w:szCs w:val="22"/>
          <w:lang w:val="en-GB"/>
        </w:rPr>
        <w:lastRenderedPageBreak/>
        <w:t>4</w:t>
      </w:r>
      <w:r w:rsidR="000266DD" w:rsidRPr="004D0649">
        <w:rPr>
          <w:rFonts w:cstheme="minorHAnsi"/>
          <w:sz w:val="22"/>
          <w:szCs w:val="22"/>
          <w:lang w:val="en-GB"/>
        </w:rPr>
        <w:t>.</w:t>
      </w:r>
      <w:r w:rsidR="006B3C66">
        <w:rPr>
          <w:rFonts w:cstheme="minorHAnsi"/>
          <w:sz w:val="22"/>
          <w:szCs w:val="22"/>
          <w:lang w:val="en-GB"/>
        </w:rPr>
        <w:t xml:space="preserve"> MATERIAL AND METHODS</w:t>
      </w:r>
    </w:p>
    <w:p w14:paraId="6326CDFA" w14:textId="27E1A5E8" w:rsidR="000266DD" w:rsidRPr="004D0649" w:rsidRDefault="000266DD" w:rsidP="00F12399">
      <w:pPr>
        <w:pStyle w:val="Titolo3"/>
        <w:spacing w:before="0" w:line="276" w:lineRule="auto"/>
        <w:rPr>
          <w:rFonts w:cstheme="minorHAnsi"/>
          <w:b w:val="0"/>
          <w:bCs/>
          <w:shd w:val="clear" w:color="auto" w:fill="FFFFFF"/>
          <w:lang w:val="en-GB"/>
        </w:rPr>
      </w:pPr>
      <w:r w:rsidRPr="004D0649">
        <w:rPr>
          <w:rFonts w:cstheme="minorHAnsi"/>
          <w:szCs w:val="22"/>
          <w:lang w:val="en-GB"/>
        </w:rPr>
        <w:t>Chemistry</w:t>
      </w:r>
      <w:r w:rsidR="00CE773D" w:rsidRPr="004D0649">
        <w:rPr>
          <w:rFonts w:cstheme="minorHAnsi"/>
          <w:szCs w:val="22"/>
          <w:lang w:val="en-GB"/>
        </w:rPr>
        <w:t xml:space="preserve">. </w:t>
      </w:r>
      <w:r w:rsidRPr="004D0649">
        <w:rPr>
          <w:rFonts w:cstheme="minorHAnsi"/>
          <w:b w:val="0"/>
          <w:bCs/>
          <w:szCs w:val="22"/>
          <w:lang w:val="en-GB"/>
        </w:rPr>
        <w:t>All commercially available chemicals and solvents were used as purchased.</w:t>
      </w:r>
      <w:r w:rsidR="00081B2B" w:rsidRPr="004D0649">
        <w:rPr>
          <w:rFonts w:cstheme="minorHAnsi"/>
          <w:b w:val="0"/>
          <w:bCs/>
          <w:szCs w:val="22"/>
          <w:lang w:val="en-GB"/>
        </w:rPr>
        <w:t xml:space="preserve"> </w:t>
      </w:r>
      <w:r w:rsidR="00A93150" w:rsidRPr="004D0649">
        <w:rPr>
          <w:rFonts w:cstheme="minorHAnsi"/>
          <w:b w:val="0"/>
          <w:bCs/>
          <w:szCs w:val="22"/>
          <w:lang w:val="en-GB"/>
        </w:rPr>
        <w:t>Anhydrous reactions were performed into flame-dried glassware after three cycles of vacuum/ dry nitrogen and were run under a positive pressure of dry nitrogen. Anhydrous solvents were prepared prior to use: CH</w:t>
      </w:r>
      <w:r w:rsidR="00A93150" w:rsidRPr="004D0649">
        <w:rPr>
          <w:rFonts w:cstheme="minorHAnsi"/>
          <w:b w:val="0"/>
          <w:bCs/>
          <w:szCs w:val="22"/>
          <w:vertAlign w:val="subscript"/>
          <w:lang w:val="en-GB"/>
        </w:rPr>
        <w:t>2</w:t>
      </w:r>
      <w:r w:rsidR="00A93150" w:rsidRPr="004D0649">
        <w:rPr>
          <w:rFonts w:cstheme="minorHAnsi"/>
          <w:b w:val="0"/>
          <w:bCs/>
          <w:szCs w:val="22"/>
          <w:lang w:val="en-GB"/>
        </w:rPr>
        <w:t>Cl</w:t>
      </w:r>
      <w:r w:rsidR="00A93150" w:rsidRPr="004D0649">
        <w:rPr>
          <w:rFonts w:cstheme="minorHAnsi"/>
          <w:b w:val="0"/>
          <w:bCs/>
          <w:szCs w:val="22"/>
          <w:vertAlign w:val="subscript"/>
          <w:lang w:val="en-GB"/>
        </w:rPr>
        <w:t>2</w:t>
      </w:r>
      <w:r w:rsidR="00A93150" w:rsidRPr="004D0649">
        <w:rPr>
          <w:rFonts w:cstheme="minorHAnsi"/>
          <w:b w:val="0"/>
          <w:bCs/>
          <w:szCs w:val="22"/>
          <w:lang w:val="en-GB"/>
        </w:rPr>
        <w:t xml:space="preserve"> was dried over calcium hydride and alcohols over I</w:t>
      </w:r>
      <w:r w:rsidR="00A93150" w:rsidRPr="004D0649">
        <w:rPr>
          <w:rFonts w:cstheme="minorHAnsi"/>
          <w:b w:val="0"/>
          <w:bCs/>
          <w:szCs w:val="22"/>
          <w:vertAlign w:val="subscript"/>
          <w:lang w:val="en-GB"/>
        </w:rPr>
        <w:t>2</w:t>
      </w:r>
      <w:r w:rsidR="00A93150" w:rsidRPr="004D0649">
        <w:rPr>
          <w:rFonts w:cstheme="minorHAnsi"/>
          <w:b w:val="0"/>
          <w:bCs/>
          <w:szCs w:val="22"/>
          <w:lang w:val="en-GB"/>
        </w:rPr>
        <w:t xml:space="preserve">/Mg. TLCs were visualized under UV light and stained with ninhydrin or basic permanganate stains. </w:t>
      </w:r>
      <w:r w:rsidR="004F655F" w:rsidRPr="004D0649">
        <w:rPr>
          <w:rFonts w:cstheme="minorHAnsi"/>
          <w:b w:val="0"/>
          <w:bCs/>
          <w:vertAlign w:val="superscript"/>
          <w:lang w:val="en-GB"/>
        </w:rPr>
        <w:t>1</w:t>
      </w:r>
      <w:r w:rsidR="004F655F" w:rsidRPr="004D0649">
        <w:rPr>
          <w:rFonts w:cstheme="minorHAnsi"/>
          <w:b w:val="0"/>
          <w:bCs/>
          <w:lang w:val="en-GB"/>
        </w:rPr>
        <w:t xml:space="preserve">H NMR and </w:t>
      </w:r>
      <w:r w:rsidR="004F655F" w:rsidRPr="004D0649">
        <w:rPr>
          <w:rFonts w:cstheme="minorHAnsi"/>
          <w:b w:val="0"/>
          <w:bCs/>
          <w:vertAlign w:val="superscript"/>
          <w:lang w:val="en-GB"/>
        </w:rPr>
        <w:t>13</w:t>
      </w:r>
      <w:r w:rsidR="004F655F" w:rsidRPr="004D0649">
        <w:rPr>
          <w:rFonts w:cstheme="minorHAnsi"/>
          <w:b w:val="0"/>
          <w:bCs/>
          <w:lang w:val="en-GB"/>
        </w:rPr>
        <w:t xml:space="preserve">C NMR were recorded on a Bruker </w:t>
      </w:r>
      <w:proofErr w:type="spellStart"/>
      <w:r w:rsidR="004F655F" w:rsidRPr="004D0649">
        <w:rPr>
          <w:rFonts w:cstheme="minorHAnsi"/>
          <w:b w:val="0"/>
          <w:bCs/>
          <w:lang w:val="en-GB"/>
        </w:rPr>
        <w:t>Avance</w:t>
      </w:r>
      <w:proofErr w:type="spellEnd"/>
      <w:r w:rsidR="004F655F" w:rsidRPr="004D0649">
        <w:rPr>
          <w:rFonts w:cstheme="minorHAnsi"/>
          <w:b w:val="0"/>
          <w:bCs/>
          <w:lang w:val="en-GB"/>
        </w:rPr>
        <w:t xml:space="preserve"> 400 spectrometer at 400 MHz and 100 MHz respectively.</w:t>
      </w:r>
      <w:r w:rsidR="008657AB" w:rsidRPr="004D0649">
        <w:rPr>
          <w:rFonts w:cstheme="minorHAnsi"/>
          <w:b w:val="0"/>
          <w:bCs/>
          <w:lang w:val="en-GB"/>
        </w:rPr>
        <w:t xml:space="preserve"> </w:t>
      </w:r>
      <w:r w:rsidR="008657AB" w:rsidRPr="004D0649">
        <w:rPr>
          <w:rFonts w:cstheme="minorHAnsi"/>
          <w:b w:val="0"/>
          <w:bCs/>
          <w:vertAlign w:val="superscript"/>
          <w:lang w:val="en-GB"/>
        </w:rPr>
        <w:t>1</w:t>
      </w:r>
      <w:r w:rsidR="008657AB" w:rsidRPr="004D0649">
        <w:rPr>
          <w:rFonts w:cstheme="minorHAnsi"/>
          <w:b w:val="0"/>
          <w:bCs/>
          <w:lang w:val="en-GB"/>
        </w:rPr>
        <w:t>H NMR spectra were</w:t>
      </w:r>
      <w:r w:rsidR="004F655F" w:rsidRPr="004D0649">
        <w:rPr>
          <w:rFonts w:cstheme="minorHAnsi"/>
          <w:b w:val="0"/>
          <w:bCs/>
          <w:lang w:val="en-GB"/>
        </w:rPr>
        <w:t xml:space="preserve"> reported in parts per million (</w:t>
      </w:r>
      <w:r w:rsidR="004F655F" w:rsidRPr="004D0649">
        <w:rPr>
          <w:rFonts w:cstheme="minorHAnsi"/>
          <w:b w:val="0"/>
          <w:bCs/>
          <w:i/>
          <w:iCs/>
        </w:rPr>
        <w:t>δ</w:t>
      </w:r>
      <w:r w:rsidR="004F655F" w:rsidRPr="004D0649">
        <w:rPr>
          <w:rFonts w:cstheme="minorHAnsi"/>
          <w:b w:val="0"/>
          <w:bCs/>
          <w:lang w:val="en-GB"/>
        </w:rPr>
        <w:t xml:space="preserve"> scale) and internally referenced to CD</w:t>
      </w:r>
      <w:r w:rsidR="004F655F" w:rsidRPr="004D0649">
        <w:rPr>
          <w:rFonts w:cstheme="minorHAnsi"/>
          <w:b w:val="0"/>
          <w:bCs/>
          <w:vertAlign w:val="subscript"/>
          <w:lang w:val="en-GB"/>
        </w:rPr>
        <w:t>3</w:t>
      </w:r>
      <w:r w:rsidR="004F655F" w:rsidRPr="004D0649">
        <w:rPr>
          <w:rFonts w:cstheme="minorHAnsi"/>
          <w:b w:val="0"/>
          <w:bCs/>
          <w:lang w:val="en-GB"/>
        </w:rPr>
        <w:t xml:space="preserve">OD signal at </w:t>
      </w:r>
      <w:r w:rsidR="004F655F" w:rsidRPr="004D0649">
        <w:rPr>
          <w:rFonts w:cstheme="minorHAnsi"/>
          <w:b w:val="0"/>
          <w:bCs/>
          <w:i/>
          <w:iCs/>
        </w:rPr>
        <w:t>δ</w:t>
      </w:r>
      <w:r w:rsidR="004F655F" w:rsidRPr="004D0649">
        <w:rPr>
          <w:rFonts w:cstheme="minorHAnsi"/>
          <w:b w:val="0"/>
          <w:bCs/>
          <w:lang w:val="en-GB"/>
        </w:rPr>
        <w:t xml:space="preserve"> 3.31 ppm. Chemical shifts for carbon are reported in parts per million (</w:t>
      </w:r>
      <w:r w:rsidR="004F655F" w:rsidRPr="004D0649">
        <w:rPr>
          <w:rFonts w:cstheme="minorHAnsi"/>
          <w:b w:val="0"/>
          <w:bCs/>
          <w:i/>
          <w:iCs/>
        </w:rPr>
        <w:t>δ</w:t>
      </w:r>
      <w:r w:rsidR="004F655F" w:rsidRPr="004D0649">
        <w:rPr>
          <w:rFonts w:cstheme="minorHAnsi"/>
          <w:b w:val="0"/>
          <w:bCs/>
          <w:lang w:val="en-GB"/>
        </w:rPr>
        <w:t xml:space="preserve"> scale) and referenced to the carbon resonances of CD</w:t>
      </w:r>
      <w:r w:rsidR="004F655F" w:rsidRPr="004D0649">
        <w:rPr>
          <w:rFonts w:cstheme="minorHAnsi"/>
          <w:b w:val="0"/>
          <w:bCs/>
          <w:vertAlign w:val="subscript"/>
          <w:lang w:val="en-GB"/>
        </w:rPr>
        <w:t>3</w:t>
      </w:r>
      <w:r w:rsidR="004F655F" w:rsidRPr="004D0649">
        <w:rPr>
          <w:rFonts w:cstheme="minorHAnsi"/>
          <w:b w:val="0"/>
          <w:bCs/>
          <w:lang w:val="en-GB"/>
        </w:rPr>
        <w:t xml:space="preserve">OD at </w:t>
      </w:r>
      <w:r w:rsidR="004F655F" w:rsidRPr="004D0649">
        <w:rPr>
          <w:rFonts w:cstheme="minorHAnsi"/>
          <w:b w:val="0"/>
          <w:bCs/>
          <w:i/>
          <w:iCs/>
        </w:rPr>
        <w:t>δ</w:t>
      </w:r>
      <w:r w:rsidR="004F655F" w:rsidRPr="004D0649">
        <w:rPr>
          <w:rFonts w:cstheme="minorHAnsi"/>
          <w:b w:val="0"/>
          <w:bCs/>
          <w:lang w:val="en-GB"/>
        </w:rPr>
        <w:t xml:space="preserve"> 49.00 ppm. Data are shown as following: chemical shift, multiplicity (s = singlet, d = doublet, t = triplet, q = quartet, qi = quintet, m = </w:t>
      </w:r>
      <w:proofErr w:type="spellStart"/>
      <w:r w:rsidR="004F655F" w:rsidRPr="004D0649">
        <w:rPr>
          <w:rFonts w:cstheme="minorHAnsi"/>
          <w:b w:val="0"/>
          <w:bCs/>
          <w:lang w:val="en-GB"/>
        </w:rPr>
        <w:t>multiplet</w:t>
      </w:r>
      <w:proofErr w:type="spellEnd"/>
      <w:r w:rsidR="004F655F" w:rsidRPr="004D0649">
        <w:rPr>
          <w:rFonts w:cstheme="minorHAnsi"/>
          <w:b w:val="0"/>
          <w:bCs/>
          <w:lang w:val="en-GB"/>
        </w:rPr>
        <w:t xml:space="preserve"> and/or </w:t>
      </w:r>
      <w:proofErr w:type="spellStart"/>
      <w:r w:rsidR="004F655F" w:rsidRPr="004D0649">
        <w:rPr>
          <w:rFonts w:cstheme="minorHAnsi"/>
          <w:b w:val="0"/>
          <w:bCs/>
          <w:lang w:val="en-GB"/>
        </w:rPr>
        <w:t>multiplet</w:t>
      </w:r>
      <w:proofErr w:type="spellEnd"/>
      <w:r w:rsidR="004F655F" w:rsidRPr="004D0649">
        <w:rPr>
          <w:rFonts w:cstheme="minorHAnsi"/>
          <w:b w:val="0"/>
          <w:bCs/>
          <w:lang w:val="en-GB"/>
        </w:rPr>
        <w:t xml:space="preserve"> resonances, </w:t>
      </w:r>
      <w:proofErr w:type="spellStart"/>
      <w:r w:rsidR="004F655F" w:rsidRPr="004D0649">
        <w:rPr>
          <w:rFonts w:cstheme="minorHAnsi"/>
          <w:b w:val="0"/>
          <w:bCs/>
          <w:lang w:val="en-GB"/>
        </w:rPr>
        <w:t>br</w:t>
      </w:r>
      <w:proofErr w:type="spellEnd"/>
      <w:r w:rsidR="004F655F" w:rsidRPr="004D0649">
        <w:rPr>
          <w:rFonts w:cstheme="minorHAnsi"/>
          <w:b w:val="0"/>
          <w:bCs/>
          <w:lang w:val="en-GB"/>
        </w:rPr>
        <w:t xml:space="preserve"> = broad signal), integration and coupling constants (</w:t>
      </w:r>
      <w:r w:rsidR="004F655F" w:rsidRPr="004D0649">
        <w:rPr>
          <w:rFonts w:cstheme="minorHAnsi"/>
          <w:b w:val="0"/>
          <w:bCs/>
          <w:i/>
          <w:iCs/>
          <w:lang w:val="en-GB"/>
        </w:rPr>
        <w:t>J</w:t>
      </w:r>
      <w:r w:rsidR="004F655F" w:rsidRPr="004D0649">
        <w:rPr>
          <w:rFonts w:cstheme="minorHAnsi"/>
          <w:b w:val="0"/>
          <w:bCs/>
          <w:lang w:val="en-GB"/>
        </w:rPr>
        <w:t xml:space="preserve">) in Hertz (Hz). </w:t>
      </w:r>
      <w:r w:rsidR="002C7910" w:rsidRPr="004D0649">
        <w:rPr>
          <w:rFonts w:cstheme="minorHAnsi"/>
          <w:b w:val="0"/>
          <w:bCs/>
          <w:vertAlign w:val="superscript"/>
          <w:lang w:val="en-GB"/>
        </w:rPr>
        <w:t>19</w:t>
      </w:r>
      <w:r w:rsidR="002C7910" w:rsidRPr="004D0649">
        <w:rPr>
          <w:rFonts w:cstheme="minorHAnsi"/>
          <w:b w:val="0"/>
          <w:bCs/>
          <w:lang w:val="en-GB"/>
        </w:rPr>
        <w:t xml:space="preserve">F NMR spectra were recorded on </w:t>
      </w:r>
      <w:r w:rsidR="00C54C0A" w:rsidRPr="004D0649">
        <w:rPr>
          <w:rFonts w:cstheme="minorHAnsi"/>
          <w:b w:val="0"/>
          <w:bCs/>
          <w:shd w:val="clear" w:color="auto" w:fill="FFFFFF"/>
          <w:lang w:val="en-GB"/>
        </w:rPr>
        <w:t xml:space="preserve">a </w:t>
      </w:r>
      <w:r w:rsidR="002C7910" w:rsidRPr="004D0649">
        <w:rPr>
          <w:rFonts w:cstheme="minorHAnsi"/>
          <w:b w:val="0"/>
          <w:bCs/>
          <w:shd w:val="clear" w:color="auto" w:fill="FFFFFF"/>
          <w:lang w:val="en-GB"/>
        </w:rPr>
        <w:t>Bruker 600</w:t>
      </w:r>
      <w:r w:rsidR="002C7910" w:rsidRPr="004D0649">
        <w:rPr>
          <w:rFonts w:cstheme="minorHAnsi"/>
          <w:b w:val="0"/>
          <w:bCs/>
          <w:lang w:val="en-GB"/>
        </w:rPr>
        <w:t xml:space="preserve"> spectrometer</w:t>
      </w:r>
      <w:r w:rsidR="00C54C0A" w:rsidRPr="004D0649">
        <w:rPr>
          <w:rFonts w:cstheme="minorHAnsi"/>
          <w:b w:val="0"/>
          <w:bCs/>
          <w:lang w:val="en-GB"/>
        </w:rPr>
        <w:t xml:space="preserve"> </w:t>
      </w:r>
      <w:r w:rsidR="002C7910" w:rsidRPr="004D0649">
        <w:rPr>
          <w:rFonts w:cstheme="minorHAnsi"/>
          <w:b w:val="0"/>
          <w:bCs/>
          <w:shd w:val="clear" w:color="auto" w:fill="FFFFFF"/>
          <w:lang w:val="en-GB"/>
        </w:rPr>
        <w:t xml:space="preserve">at </w:t>
      </w:r>
      <w:r w:rsidR="002C7910" w:rsidRPr="004D0649">
        <w:rPr>
          <w:rFonts w:cstheme="minorHAnsi"/>
          <w:b w:val="0"/>
          <w:bCs/>
          <w:lang w:val="en-GB"/>
        </w:rPr>
        <w:t xml:space="preserve">584 </w:t>
      </w:r>
      <w:proofErr w:type="spellStart"/>
      <w:r w:rsidR="002C7910" w:rsidRPr="004D0649">
        <w:rPr>
          <w:rFonts w:cstheme="minorHAnsi"/>
          <w:b w:val="0"/>
          <w:bCs/>
          <w:lang w:val="en-GB"/>
        </w:rPr>
        <w:t>MHz.</w:t>
      </w:r>
      <w:proofErr w:type="spellEnd"/>
      <w:r w:rsidR="002C7910" w:rsidRPr="004D0649">
        <w:rPr>
          <w:rFonts w:cstheme="minorHAnsi"/>
          <w:b w:val="0"/>
          <w:bCs/>
          <w:shd w:val="clear" w:color="auto" w:fill="FFFFFF"/>
          <w:lang w:val="en-GB"/>
        </w:rPr>
        <w:t xml:space="preserve"> </w:t>
      </w:r>
      <w:r w:rsidRPr="004D0649">
        <w:rPr>
          <w:rFonts w:cstheme="minorHAnsi"/>
          <w:b w:val="0"/>
          <w:bCs/>
          <w:lang w:val="en-GB"/>
        </w:rPr>
        <w:t xml:space="preserve">Mass spectra (LCMS) were acquired using an Agilent 1100 LC-MSD VL system (G1946C) by direct injection with a 0.4 mL/min flow rate using a binary solvent system of 95/5 </w:t>
      </w:r>
      <w:r w:rsidR="00FB43A6" w:rsidRPr="004D0649">
        <w:rPr>
          <w:rFonts w:cstheme="minorHAnsi"/>
          <w:b w:val="0"/>
          <w:bCs/>
          <w:lang w:val="en-GB"/>
        </w:rPr>
        <w:t>CH</w:t>
      </w:r>
      <w:r w:rsidR="00FB43A6" w:rsidRPr="004D0649">
        <w:rPr>
          <w:rFonts w:cstheme="minorHAnsi"/>
          <w:b w:val="0"/>
          <w:bCs/>
          <w:vertAlign w:val="subscript"/>
          <w:lang w:val="en-GB"/>
        </w:rPr>
        <w:t>3</w:t>
      </w:r>
      <w:r w:rsidRPr="004D0649">
        <w:rPr>
          <w:rFonts w:cstheme="minorHAnsi"/>
          <w:b w:val="0"/>
          <w:bCs/>
          <w:lang w:val="en-GB"/>
        </w:rPr>
        <w:t>OH/H</w:t>
      </w:r>
      <w:r w:rsidRPr="004D0649">
        <w:rPr>
          <w:rFonts w:cstheme="minorHAnsi"/>
          <w:b w:val="0"/>
          <w:bCs/>
          <w:vertAlign w:val="subscript"/>
          <w:lang w:val="en-GB"/>
        </w:rPr>
        <w:t>2</w:t>
      </w:r>
      <w:r w:rsidRPr="004D0649">
        <w:rPr>
          <w:rFonts w:cstheme="minorHAnsi"/>
          <w:b w:val="0"/>
          <w:bCs/>
          <w:lang w:val="en-GB"/>
        </w:rPr>
        <w:t xml:space="preserve">O. UV detection was monitored at 221 or 254 nm. Mass spectra were acquired in positive or negative mode scanning over the mass range 100-1500 </w:t>
      </w:r>
      <w:r w:rsidRPr="004D0649">
        <w:rPr>
          <w:rFonts w:cstheme="minorHAnsi"/>
          <w:b w:val="0"/>
          <w:bCs/>
          <w:i/>
          <w:lang w:val="en-GB"/>
        </w:rPr>
        <w:t>m/z</w:t>
      </w:r>
      <w:r w:rsidRPr="004D0649">
        <w:rPr>
          <w:rFonts w:cstheme="minorHAnsi"/>
          <w:b w:val="0"/>
          <w:bCs/>
          <w:lang w:val="en-GB"/>
        </w:rPr>
        <w:t xml:space="preserve">, using a variable </w:t>
      </w:r>
      <w:r w:rsidRPr="004D0649">
        <w:rPr>
          <w:rFonts w:cstheme="minorHAnsi"/>
          <w:b w:val="0"/>
          <w:bCs/>
          <w:noProof/>
          <w:lang w:val="en-GB"/>
        </w:rPr>
        <w:t>fragmentor</w:t>
      </w:r>
      <w:r w:rsidRPr="004D0649">
        <w:rPr>
          <w:rFonts w:cstheme="minorHAnsi"/>
          <w:b w:val="0"/>
          <w:bCs/>
          <w:lang w:val="en-GB"/>
        </w:rPr>
        <w:t xml:space="preserve"> voltage of 0-70 V.</w:t>
      </w:r>
    </w:p>
    <w:p w14:paraId="41A37A27" w14:textId="706FA0BE" w:rsidR="003D283B" w:rsidRPr="004D0649" w:rsidRDefault="000266DD" w:rsidP="00C54C0A">
      <w:pPr>
        <w:pStyle w:val="TAMainText"/>
        <w:spacing w:line="276" w:lineRule="auto"/>
        <w:ind w:firstLine="0"/>
        <w:rPr>
          <w:rFonts w:asciiTheme="minorHAnsi" w:hAnsiTheme="minorHAnsi" w:cstheme="minorHAnsi"/>
          <w:sz w:val="22"/>
          <w:szCs w:val="22"/>
          <w:lang w:val="en-GB" w:eastAsia="it-IT"/>
        </w:rPr>
      </w:pPr>
      <w:r w:rsidRPr="004D0649">
        <w:rPr>
          <w:rFonts w:asciiTheme="minorHAnsi" w:hAnsiTheme="minorHAnsi" w:cstheme="minorHAnsi"/>
          <w:b/>
          <w:sz w:val="22"/>
          <w:szCs w:val="22"/>
        </w:rPr>
        <w:t xml:space="preserve">Determination of </w:t>
      </w:r>
      <w:r w:rsidRPr="004D0649">
        <w:rPr>
          <w:rFonts w:asciiTheme="minorHAnsi" w:hAnsiTheme="minorHAnsi" w:cstheme="minorHAnsi"/>
          <w:b/>
          <w:noProof/>
          <w:sz w:val="22"/>
          <w:szCs w:val="22"/>
        </w:rPr>
        <w:t>purity</w:t>
      </w:r>
      <w:r w:rsidRPr="004D0649">
        <w:rPr>
          <w:rFonts w:asciiTheme="minorHAnsi" w:hAnsiTheme="minorHAnsi" w:cstheme="minorHAnsi"/>
          <w:b/>
          <w:sz w:val="22"/>
          <w:szCs w:val="22"/>
        </w:rPr>
        <w:t xml:space="preserve">. </w:t>
      </w:r>
      <w:r w:rsidRPr="004D0649">
        <w:rPr>
          <w:rFonts w:asciiTheme="minorHAnsi" w:hAnsiTheme="minorHAnsi" w:cstheme="minorHAnsi"/>
          <w:sz w:val="22"/>
          <w:szCs w:val="22"/>
        </w:rPr>
        <w:t xml:space="preserve">The purity of final products was assessed by HPLC-UV-MS </w:t>
      </w:r>
      <w:r w:rsidRPr="004D0649">
        <w:rPr>
          <w:rFonts w:asciiTheme="minorHAnsi" w:hAnsiTheme="minorHAnsi" w:cstheme="minorHAnsi"/>
          <w:sz w:val="22"/>
          <w:szCs w:val="22"/>
          <w:lang w:eastAsia="it-IT"/>
        </w:rPr>
        <w:t xml:space="preserve">analysis </w:t>
      </w:r>
      <w:r w:rsidR="00E71199" w:rsidRPr="004D0649">
        <w:rPr>
          <w:rFonts w:asciiTheme="minorHAnsi" w:hAnsiTheme="minorHAnsi" w:cstheme="minorHAnsi"/>
          <w:sz w:val="22"/>
          <w:szCs w:val="22"/>
          <w:lang w:eastAsia="it-IT"/>
        </w:rPr>
        <w:t>as reported</w:t>
      </w:r>
      <w:r w:rsidR="000665E6" w:rsidRPr="004D0649">
        <w:rPr>
          <w:rFonts w:asciiTheme="minorHAnsi" w:hAnsiTheme="minorHAnsi" w:cstheme="minorHAnsi"/>
          <w:sz w:val="22"/>
          <w:szCs w:val="22"/>
          <w:lang w:eastAsia="it-IT"/>
        </w:rPr>
        <w:t>.</w:t>
      </w:r>
      <w:r w:rsidR="000665E6" w:rsidRPr="004D0649">
        <w:rPr>
          <w:rFonts w:cstheme="minorHAnsi"/>
          <w:b/>
          <w:bCs/>
          <w:lang w:val="en-GB"/>
        </w:rPr>
        <w:fldChar w:fldCharType="begin" w:fldLock="1"/>
      </w:r>
      <w:r w:rsidR="000665E6" w:rsidRPr="004D0649">
        <w:rPr>
          <w:rFonts w:cstheme="minorHAnsi"/>
          <w:b/>
          <w:bCs/>
          <w:lang w:val="en-GB"/>
        </w:rPr>
        <w:instrText>ADDIN CSL_CITATION {"citationItems":[{"id":"ITEM-1","itemData":{"DOI":"10.1016/J.EJMECH.2022.114158","ISSN":"0223-5234","PMID":"35168113","abstract":"The ever-faster rise of antimicrobial resistance (AMR) represents a major global Public Health challenge. New chemical entities with innovative Modes of Action (MoAs) are thus desirable. We recently reported the development of a novel class of broad-spectrum bactericidal agents, the AlkylGuanidino Ureas (AGU). Due to their polycationic structure, they likely target bacterial membranes. In order to better understand their MoA, we synthesized a library of AGU derivatives by structural simplification of selected hit compounds and developed specific assays based on membrane models by means of both analytical and computational techniques. Cell-based assays provided experimental evidence that AGUs disrupt bacterial membranes without showing hemolytic behavior. Hence, we herein report a thorough chemical and biological characterization of a new series of AGUs obtained through molecular simplification, allowing the rational design of potent antibacterial compounds active on antibiotic-resistant strains.","author":[{"dropping-particle":"","family":"D'Agostino","given":"Ilaria","non-dropping-particle":"","parse-names":false,"suffix":""},{"dropping-particle":"","family":"Ardino","given":"Claudia","non-dropping-particle":"","parse-names":false,"suffix":""},{"dropping-particle":"","family":"Poli","given":"Giulio","non-dropping-particle":"","parse-names":false,"suffix":""},{"dropping-particle":"","family":"Sannio","given":"Filomena","non-dropping-particle":"","parse-names":false,"suffix":""},{"dropping-particle":"","family":"Lucidi","given":"Massimiliano","non-dropping-particle":"","parse-names":false,"suffix":""},{"dropping-particle":"","family":"Poggialini","given":"Federica","non-dropping-particle":"","parse-names":false,"suffix":""},{"dropping-particle":"","family":"Visaggio","given":"Daniela","non-dropping-particle":"","parse-names":false,"suffix":""},{"dropping-particle":"","family":"Rango","given":"Enrico","non-dropping-particle":"","parse-names":false,"suffix":""},{"dropping-particle":"","family":"Filippi","given":"Silvia","non-dropping-particle":"","parse-names":false,"suffix":""},{"dropping-particle":"","family":"Petricci","given":"Elena","non-dropping-particle":"","parse-names":false,"suffix":""},{"dropping-particle":"","family":"Visca","given":"Paolo","non-dropping-particle":"","parse-names":false,"suffix":""},{"dropping-particle":"","family":"Botta","given":"Lorenzo","non-dropping-particle":"","parse-names":false,"suffix":""},{"dropping-particle":"","family":"Docquier","given":"Jean-Denis Denis","non-dropping-particle":"","parse-names":false,"suffix":""},{"dropping-particle":"","family":"Dreassi","given":"Elena","non-dropping-particle":"","parse-names":false,"suffix":""}],"container-title":"European Journal of Medicinal Chemistry","id":"ITEM-1","issued":{"date-parts":[["2022"]]},"page":"114158","publisher":"Elsevier Masson","title":"Antibacterial alkylguanidino ureas: Molecular simplification approach, searching for membrane-based MoA","type":"article-journal","volume":"231"},"uris":["http://www.mendeley.com/documents/?uuid=6790c1a2-5a01-4307-b851-cc862079f6eb"]}],"mendeley":{"formattedCitation":"&lt;sup&gt;10&lt;/sup&gt;","plainTextFormattedCitation":"10","previouslyFormattedCitation":"&lt;sup&gt;10&lt;/sup&gt;"},"properties":{"noteIndex":0},"schema":"https://github.com/citation-style-language/schema/raw/master/csl-citation.json"}</w:instrText>
      </w:r>
      <w:r w:rsidR="000665E6" w:rsidRPr="004D0649">
        <w:rPr>
          <w:rFonts w:cstheme="minorHAnsi"/>
          <w:b/>
          <w:bCs/>
          <w:lang w:val="en-GB"/>
        </w:rPr>
        <w:fldChar w:fldCharType="separate"/>
      </w:r>
      <w:r w:rsidR="000665E6" w:rsidRPr="004D0649">
        <w:rPr>
          <w:rFonts w:cstheme="minorHAnsi"/>
          <w:bCs/>
          <w:noProof/>
          <w:vertAlign w:val="superscript"/>
          <w:lang w:val="en-GB"/>
        </w:rPr>
        <w:t>10</w:t>
      </w:r>
      <w:r w:rsidR="000665E6" w:rsidRPr="004D0649">
        <w:rPr>
          <w:rFonts w:cstheme="minorHAnsi"/>
          <w:b/>
          <w:bCs/>
          <w:lang w:val="en-GB"/>
        </w:rPr>
        <w:fldChar w:fldCharType="end"/>
      </w:r>
    </w:p>
    <w:p w14:paraId="434B8219" w14:textId="267BC927" w:rsidR="003D283B" w:rsidRPr="004D0649" w:rsidRDefault="00917266" w:rsidP="00C54C0A">
      <w:pPr>
        <w:spacing w:after="0" w:line="276" w:lineRule="auto"/>
        <w:rPr>
          <w:rFonts w:cstheme="minorHAnsi"/>
          <w:b/>
          <w:bCs/>
          <w:lang w:val="pt-PT"/>
        </w:rPr>
      </w:pPr>
      <w:bookmarkStart w:id="10" w:name="_Hlk94454460"/>
      <w:r w:rsidRPr="004D0649">
        <w:rPr>
          <w:rFonts w:cstheme="minorHAnsi"/>
          <w:b/>
          <w:bCs/>
          <w:lang w:val="en-GB"/>
        </w:rPr>
        <w:t>1,3‐</w:t>
      </w:r>
      <w:r w:rsidR="00CE51F8" w:rsidRPr="004D0649">
        <w:rPr>
          <w:rFonts w:cstheme="minorHAnsi"/>
          <w:b/>
          <w:bCs/>
          <w:lang w:val="en-GB"/>
        </w:rPr>
        <w:t>B</w:t>
      </w:r>
      <w:r w:rsidRPr="004D0649">
        <w:rPr>
          <w:rFonts w:cstheme="minorHAnsi"/>
          <w:b/>
          <w:bCs/>
          <w:lang w:val="en-GB"/>
        </w:rPr>
        <w:t>is(8‐carbamimidamidooctyl)‐1,3‐bis({8‐[</w:t>
      </w:r>
      <w:r w:rsidRPr="004D0649">
        <w:rPr>
          <w:rFonts w:cstheme="minorHAnsi"/>
          <w:b/>
          <w:bCs/>
          <w:i/>
          <w:iCs/>
          <w:lang w:val="en-GB"/>
        </w:rPr>
        <w:t>N'</w:t>
      </w:r>
      <w:r w:rsidRPr="004D0649">
        <w:rPr>
          <w:rFonts w:cstheme="minorHAnsi"/>
          <w:b/>
          <w:bCs/>
          <w:lang w:val="en-GB"/>
        </w:rPr>
        <w:t>‐(cyclopropylmethyl)carbamimidamido]octyl})urea H</w:t>
      </w:r>
      <w:r w:rsidR="003D283B" w:rsidRPr="004D0649">
        <w:rPr>
          <w:rFonts w:cstheme="minorHAnsi"/>
          <w:b/>
          <w:bCs/>
          <w:lang w:val="en-GB"/>
        </w:rPr>
        <w:t xml:space="preserve">ydrochloride Salt </w:t>
      </w:r>
      <w:bookmarkEnd w:id="10"/>
      <w:r w:rsidR="006B1D8E" w:rsidRPr="004D0649">
        <w:rPr>
          <w:rFonts w:cstheme="minorHAnsi"/>
          <w:b/>
          <w:bCs/>
          <w:lang w:val="en-GB"/>
        </w:rPr>
        <w:t>(</w:t>
      </w:r>
      <w:r w:rsidR="003D283B" w:rsidRPr="004D0649">
        <w:rPr>
          <w:rFonts w:cstheme="minorHAnsi"/>
          <w:b/>
          <w:bCs/>
          <w:lang w:val="en-GB"/>
        </w:rPr>
        <w:t>1b</w:t>
      </w:r>
      <w:r w:rsidR="006B1D8E" w:rsidRPr="004D0649">
        <w:rPr>
          <w:rFonts w:cstheme="minorHAnsi"/>
          <w:b/>
          <w:bCs/>
          <w:lang w:val="en-GB"/>
        </w:rPr>
        <w:t>)</w:t>
      </w:r>
      <w:r w:rsidR="00AA6CF5" w:rsidRPr="004D0649">
        <w:rPr>
          <w:rFonts w:cstheme="minorHAnsi"/>
          <w:b/>
          <w:bCs/>
          <w:lang w:val="en-GB"/>
        </w:rPr>
        <w:t xml:space="preserve"> </w:t>
      </w:r>
      <w:bookmarkStart w:id="11" w:name="_Hlk94454501"/>
      <w:r w:rsidR="003D283B" w:rsidRPr="004D0649">
        <w:rPr>
          <w:rFonts w:cstheme="minorHAnsi"/>
          <w:lang w:val="en-GB"/>
        </w:rPr>
        <w:t xml:space="preserve">To a solution of </w:t>
      </w:r>
      <w:r w:rsidR="003D283B" w:rsidRPr="004D0649">
        <w:rPr>
          <w:rFonts w:cstheme="minorHAnsi"/>
          <w:b/>
          <w:bCs/>
          <w:lang w:val="en-GB"/>
        </w:rPr>
        <w:t>1a</w:t>
      </w:r>
      <w:r w:rsidR="003D283B" w:rsidRPr="004D0649">
        <w:rPr>
          <w:rFonts w:cstheme="minorHAnsi"/>
          <w:lang w:val="en-GB"/>
        </w:rPr>
        <w:t xml:space="preserve"> (45.7 mg, 0.035 mmol) in </w:t>
      </w:r>
      <w:r w:rsidR="00FB43A6" w:rsidRPr="004D0649">
        <w:rPr>
          <w:rFonts w:eastAsia="Times New Roman" w:cstheme="minorHAnsi"/>
          <w:sz w:val="20"/>
          <w:szCs w:val="20"/>
          <w:lang w:val="en-GB" w:eastAsia="it-IT"/>
        </w:rPr>
        <w:t>CH</w:t>
      </w:r>
      <w:r w:rsidR="00FB43A6" w:rsidRPr="004D0649">
        <w:rPr>
          <w:rFonts w:eastAsia="Times New Roman" w:cstheme="minorHAnsi"/>
          <w:sz w:val="20"/>
          <w:szCs w:val="20"/>
          <w:vertAlign w:val="subscript"/>
          <w:lang w:val="en-GB" w:eastAsia="it-IT"/>
        </w:rPr>
        <w:t>3</w:t>
      </w:r>
      <w:r w:rsidR="00FB43A6" w:rsidRPr="004D0649">
        <w:rPr>
          <w:rFonts w:eastAsia="Times New Roman" w:cstheme="minorHAnsi"/>
          <w:sz w:val="20"/>
          <w:szCs w:val="20"/>
          <w:lang w:val="en-GB" w:eastAsia="it-IT"/>
        </w:rPr>
        <w:t>OH</w:t>
      </w:r>
      <w:r w:rsidR="003D283B" w:rsidRPr="004D0649">
        <w:rPr>
          <w:rFonts w:cstheme="minorHAnsi"/>
          <w:lang w:val="en-GB"/>
        </w:rPr>
        <w:t xml:space="preserve"> (5.8 mL), Amberlite IRA-400 C</w:t>
      </w:r>
      <w:r w:rsidR="00542680" w:rsidRPr="004D0649">
        <w:rPr>
          <w:rFonts w:cstheme="minorHAnsi"/>
          <w:lang w:val="en-GB"/>
        </w:rPr>
        <w:t>hloride</w:t>
      </w:r>
      <w:r w:rsidR="003D283B" w:rsidRPr="004D0649">
        <w:rPr>
          <w:rFonts w:cstheme="minorHAnsi"/>
          <w:lang w:val="en-GB"/>
        </w:rPr>
        <w:t>-form (137.0 mg) was added and the reaction mixture was stirred</w:t>
      </w:r>
      <w:r w:rsidR="00CB48E3" w:rsidRPr="004D0649">
        <w:rPr>
          <w:rFonts w:cstheme="minorHAnsi"/>
          <w:lang w:val="en-GB"/>
        </w:rPr>
        <w:t xml:space="preserve"> t</w:t>
      </w:r>
      <w:r w:rsidR="000F6DFF" w:rsidRPr="004D0649">
        <w:rPr>
          <w:rFonts w:cstheme="minorHAnsi"/>
          <w:lang w:val="en-GB"/>
        </w:rPr>
        <w:t>h</w:t>
      </w:r>
      <w:r w:rsidR="00CB48E3" w:rsidRPr="004D0649">
        <w:rPr>
          <w:rFonts w:cstheme="minorHAnsi"/>
          <w:lang w:val="en-GB"/>
        </w:rPr>
        <w:t>rough a rocker shaker</w:t>
      </w:r>
      <w:r w:rsidR="003D283B" w:rsidRPr="004D0649">
        <w:rPr>
          <w:rFonts w:cstheme="minorHAnsi"/>
          <w:lang w:val="en-GB"/>
        </w:rPr>
        <w:t xml:space="preserve"> at room temperature for </w:t>
      </w:r>
      <w:r w:rsidR="00CB48E3" w:rsidRPr="004D0649">
        <w:rPr>
          <w:rFonts w:cstheme="minorHAnsi"/>
          <w:lang w:val="en-GB"/>
        </w:rPr>
        <w:t>24h</w:t>
      </w:r>
      <w:r w:rsidR="003D283B" w:rsidRPr="004D0649">
        <w:rPr>
          <w:rFonts w:cstheme="minorHAnsi"/>
          <w:lang w:val="en-GB"/>
        </w:rPr>
        <w:t xml:space="preserve">. Then, the mixture was diluted with </w:t>
      </w:r>
      <w:r w:rsidR="00FB43A6" w:rsidRPr="004D0649">
        <w:rPr>
          <w:rFonts w:eastAsia="Times New Roman" w:cstheme="minorHAnsi"/>
          <w:sz w:val="20"/>
          <w:szCs w:val="20"/>
          <w:lang w:val="en-GB" w:eastAsia="it-IT"/>
        </w:rPr>
        <w:t>CH</w:t>
      </w:r>
      <w:r w:rsidR="00FB43A6" w:rsidRPr="004D0649">
        <w:rPr>
          <w:rFonts w:eastAsia="Times New Roman" w:cstheme="minorHAnsi"/>
          <w:sz w:val="20"/>
          <w:szCs w:val="20"/>
          <w:vertAlign w:val="subscript"/>
          <w:lang w:val="en-GB" w:eastAsia="it-IT"/>
        </w:rPr>
        <w:t>3</w:t>
      </w:r>
      <w:r w:rsidR="00FB43A6" w:rsidRPr="004D0649">
        <w:rPr>
          <w:rFonts w:eastAsia="Times New Roman" w:cstheme="minorHAnsi"/>
          <w:sz w:val="20"/>
          <w:szCs w:val="20"/>
          <w:lang w:val="en-GB" w:eastAsia="it-IT"/>
        </w:rPr>
        <w:t>OH</w:t>
      </w:r>
      <w:r w:rsidR="003D283B" w:rsidRPr="004D0649">
        <w:rPr>
          <w:rFonts w:cstheme="minorHAnsi"/>
          <w:lang w:val="en-GB"/>
        </w:rPr>
        <w:t xml:space="preserve"> and filtered through a 0.45 µm PTFE filter. </w:t>
      </w:r>
      <w:r w:rsidR="003D283B" w:rsidRPr="004D0649">
        <w:rPr>
          <w:rFonts w:cstheme="minorHAnsi"/>
          <w:lang w:val="en-US"/>
        </w:rPr>
        <w:t xml:space="preserve">The filtrate was evaporated </w:t>
      </w:r>
      <w:r w:rsidR="00F12C2C" w:rsidRPr="004D0649">
        <w:rPr>
          <w:rFonts w:cstheme="minorHAnsi"/>
          <w:i/>
          <w:iCs/>
          <w:lang w:val="en-US"/>
        </w:rPr>
        <w:t>under</w:t>
      </w:r>
      <w:r w:rsidR="003D283B" w:rsidRPr="004D0649">
        <w:rPr>
          <w:rFonts w:cstheme="minorHAnsi"/>
          <w:i/>
          <w:iCs/>
          <w:lang w:val="en-US"/>
        </w:rPr>
        <w:t xml:space="preserve"> vacuum</w:t>
      </w:r>
      <w:r w:rsidR="00242847" w:rsidRPr="004D0649">
        <w:rPr>
          <w:rFonts w:cstheme="minorHAnsi"/>
          <w:i/>
          <w:iCs/>
          <w:lang w:val="en-US"/>
        </w:rPr>
        <w:t xml:space="preserve"> </w:t>
      </w:r>
      <w:r w:rsidR="00242847" w:rsidRPr="004D0649">
        <w:rPr>
          <w:rFonts w:cstheme="minorHAnsi"/>
          <w:lang w:val="en-US"/>
        </w:rPr>
        <w:t>to furnish the desired product as a pale yellow oil</w:t>
      </w:r>
      <w:r w:rsidR="003D283B" w:rsidRPr="004D0649">
        <w:rPr>
          <w:rFonts w:cstheme="minorHAnsi"/>
          <w:lang w:val="en-US"/>
        </w:rPr>
        <w:t>.</w:t>
      </w:r>
      <w:r w:rsidR="00CB48E3" w:rsidRPr="004D0649">
        <w:rPr>
          <w:rFonts w:cstheme="minorHAnsi"/>
          <w:lang w:val="en-US"/>
        </w:rPr>
        <w:t xml:space="preserve"> </w:t>
      </w:r>
      <w:r w:rsidR="00964D2B" w:rsidRPr="004D0649">
        <w:rPr>
          <w:lang w:val="pt-PT"/>
        </w:rPr>
        <w:t>Yield: 90%.</w:t>
      </w:r>
      <w:r w:rsidR="00542680" w:rsidRPr="004D0649">
        <w:rPr>
          <w:rFonts w:cstheme="minorHAnsi"/>
          <w:vertAlign w:val="superscript"/>
          <w:lang w:val="pt-PT"/>
        </w:rPr>
        <w:t>1</w:t>
      </w:r>
      <w:r w:rsidR="00542680" w:rsidRPr="004D0649">
        <w:rPr>
          <w:rFonts w:cstheme="minorHAnsi"/>
          <w:lang w:val="pt-PT"/>
        </w:rPr>
        <w:t>H NMR (CD</w:t>
      </w:r>
      <w:r w:rsidR="00542680" w:rsidRPr="004D0649">
        <w:rPr>
          <w:rFonts w:cstheme="minorHAnsi"/>
          <w:vertAlign w:val="subscript"/>
          <w:lang w:val="pt-PT"/>
        </w:rPr>
        <w:t>3</w:t>
      </w:r>
      <w:r w:rsidR="00542680" w:rsidRPr="004D0649">
        <w:rPr>
          <w:rFonts w:cstheme="minorHAnsi"/>
          <w:lang w:val="pt-PT"/>
        </w:rPr>
        <w:t>OD</w:t>
      </w:r>
      <w:r w:rsidR="00242847" w:rsidRPr="004D0649">
        <w:rPr>
          <w:rFonts w:cstheme="minorHAnsi"/>
          <w:lang w:val="pt-PT"/>
        </w:rPr>
        <w:t>, 400 MHz</w:t>
      </w:r>
      <w:r w:rsidR="00542680" w:rsidRPr="004D0649">
        <w:rPr>
          <w:rFonts w:cstheme="minorHAnsi"/>
          <w:lang w:val="pt-PT"/>
        </w:rPr>
        <w:t>) δ</w:t>
      </w:r>
      <w:r w:rsidR="00242847" w:rsidRPr="004D0649">
        <w:rPr>
          <w:rFonts w:cstheme="minorHAnsi"/>
          <w:lang w:val="pt-PT"/>
        </w:rPr>
        <w:t xml:space="preserve"> (ppm): </w:t>
      </w:r>
      <w:r w:rsidR="00542680" w:rsidRPr="004D0649">
        <w:rPr>
          <w:rFonts w:cstheme="minorHAnsi"/>
          <w:lang w:val="pt-PT"/>
        </w:rPr>
        <w:t xml:space="preserve">3.24 – 3.16 (m, 16H), 3.10 (d, </w:t>
      </w:r>
      <w:r w:rsidR="00542680" w:rsidRPr="004D0649">
        <w:rPr>
          <w:rFonts w:cstheme="minorHAnsi"/>
          <w:i/>
          <w:iCs/>
          <w:lang w:val="pt-PT"/>
        </w:rPr>
        <w:t>J</w:t>
      </w:r>
      <w:r w:rsidR="00542680" w:rsidRPr="004D0649">
        <w:rPr>
          <w:rFonts w:cstheme="minorHAnsi"/>
          <w:lang w:val="pt-PT"/>
        </w:rPr>
        <w:t xml:space="preserve"> = 7.0 Hz, 4H), 1.64 – 1.55 (m, 8H), 1.53 – 1.50 (m, 8H), 1.43 – 1.29 (m, 32H), 1.09 (p, </w:t>
      </w:r>
      <w:r w:rsidR="00542680" w:rsidRPr="004D0649">
        <w:rPr>
          <w:rFonts w:cstheme="minorHAnsi"/>
          <w:i/>
          <w:iCs/>
          <w:lang w:val="pt-PT"/>
        </w:rPr>
        <w:t>J</w:t>
      </w:r>
      <w:r w:rsidR="00542680" w:rsidRPr="004D0649">
        <w:rPr>
          <w:rFonts w:cstheme="minorHAnsi"/>
          <w:lang w:val="pt-PT"/>
        </w:rPr>
        <w:t xml:space="preserve"> = 5.6 Hz, 2H), 0.62 (d, </w:t>
      </w:r>
      <w:r w:rsidR="00542680" w:rsidRPr="004D0649">
        <w:rPr>
          <w:rFonts w:cstheme="minorHAnsi"/>
          <w:i/>
          <w:iCs/>
          <w:lang w:val="pt-PT"/>
        </w:rPr>
        <w:t>J</w:t>
      </w:r>
      <w:r w:rsidR="00542680" w:rsidRPr="004D0649">
        <w:rPr>
          <w:rFonts w:cstheme="minorHAnsi"/>
          <w:lang w:val="pt-PT"/>
        </w:rPr>
        <w:t xml:space="preserve"> = 7.6 Hz, 4H), 0.31 (d, </w:t>
      </w:r>
      <w:r w:rsidR="00542680" w:rsidRPr="004D0649">
        <w:rPr>
          <w:rFonts w:cstheme="minorHAnsi"/>
          <w:i/>
          <w:iCs/>
          <w:lang w:val="pt-PT"/>
        </w:rPr>
        <w:t>J</w:t>
      </w:r>
      <w:r w:rsidR="00542680" w:rsidRPr="004D0649">
        <w:rPr>
          <w:rFonts w:cstheme="minorHAnsi"/>
          <w:lang w:val="pt-PT"/>
        </w:rPr>
        <w:t xml:space="preserve"> = 5.0 Hz, 4H)</w:t>
      </w:r>
      <w:r w:rsidR="00242847" w:rsidRPr="004D0649">
        <w:rPr>
          <w:rFonts w:cstheme="minorHAnsi"/>
          <w:lang w:val="pt-PT"/>
        </w:rPr>
        <w:t xml:space="preserve">. </w:t>
      </w:r>
      <w:r w:rsidR="003D283B" w:rsidRPr="004D0649">
        <w:rPr>
          <w:rFonts w:cstheme="minorHAnsi"/>
          <w:vertAlign w:val="superscript"/>
          <w:lang w:val="pt-PT"/>
        </w:rPr>
        <w:t>13</w:t>
      </w:r>
      <w:r w:rsidR="003D283B" w:rsidRPr="004D0649">
        <w:rPr>
          <w:rFonts w:cstheme="minorHAnsi"/>
          <w:lang w:val="pt-PT"/>
        </w:rPr>
        <w:t>C NMR (CD</w:t>
      </w:r>
      <w:r w:rsidR="003D283B" w:rsidRPr="004D0649">
        <w:rPr>
          <w:rFonts w:cstheme="minorHAnsi"/>
          <w:vertAlign w:val="subscript"/>
          <w:lang w:val="pt-PT"/>
        </w:rPr>
        <w:t>3</w:t>
      </w:r>
      <w:r w:rsidR="003D283B" w:rsidRPr="004D0649">
        <w:rPr>
          <w:rFonts w:cstheme="minorHAnsi"/>
          <w:lang w:val="pt-PT"/>
        </w:rPr>
        <w:t xml:space="preserve">OD, 100 MHz) </w:t>
      </w:r>
      <w:r w:rsidR="003D283B" w:rsidRPr="004D0649">
        <w:rPr>
          <w:rFonts w:cstheme="minorHAnsi"/>
          <w:i/>
          <w:iCs/>
        </w:rPr>
        <w:t>δ</w:t>
      </w:r>
      <w:r w:rsidR="003D283B" w:rsidRPr="004D0649">
        <w:rPr>
          <w:rFonts w:cstheme="minorHAnsi"/>
          <w:i/>
          <w:iCs/>
          <w:lang w:val="pt-PT"/>
        </w:rPr>
        <w:t xml:space="preserve"> </w:t>
      </w:r>
      <w:r w:rsidR="003D283B" w:rsidRPr="004D0649">
        <w:rPr>
          <w:rFonts w:cstheme="minorHAnsi"/>
          <w:lang w:val="pt-PT"/>
        </w:rPr>
        <w:t>(ppm): 3.4, 9.5, 26.2, 26.5, 27.5, 28.4, 28.4, 28.8, 28.9, 29.2, 41.0, 41.1, 45.8, 46.9, 47.1, 47.3, 47.5, 47.7, 47.9, 48.1, 155.6, 165.4. LCMS</w:t>
      </w:r>
      <w:r w:rsidR="001D3046" w:rsidRPr="004D0649">
        <w:rPr>
          <w:rFonts w:cstheme="minorHAnsi"/>
          <w:lang w:val="pt-PT"/>
        </w:rPr>
        <w:t xml:space="preserve">(ES+) </w:t>
      </w:r>
      <w:r w:rsidR="003D283B" w:rsidRPr="004D0649">
        <w:rPr>
          <w:rFonts w:cstheme="minorHAnsi"/>
          <w:i/>
          <w:iCs/>
          <w:lang w:val="pt-PT"/>
        </w:rPr>
        <w:t xml:space="preserve">m/z </w:t>
      </w:r>
      <w:r w:rsidR="003D283B" w:rsidRPr="004D0649">
        <w:rPr>
          <w:rFonts w:cstheme="minorHAnsi"/>
          <w:lang w:val="pt-PT"/>
        </w:rPr>
        <w:t>= 845.8 [M + H]</w:t>
      </w:r>
      <w:r w:rsidR="003D283B" w:rsidRPr="004D0649">
        <w:rPr>
          <w:rFonts w:cstheme="minorHAnsi"/>
          <w:vertAlign w:val="superscript"/>
          <w:lang w:val="pt-PT"/>
        </w:rPr>
        <w:t>+</w:t>
      </w:r>
      <w:r w:rsidR="003D283B" w:rsidRPr="004D0649">
        <w:rPr>
          <w:rFonts w:cstheme="minorHAnsi"/>
          <w:lang w:val="pt-PT"/>
        </w:rPr>
        <w:t>, 423.1 [M + 2H]</w:t>
      </w:r>
      <w:r w:rsidR="003D283B" w:rsidRPr="004D0649">
        <w:rPr>
          <w:rFonts w:cstheme="minorHAnsi"/>
          <w:vertAlign w:val="superscript"/>
          <w:lang w:val="pt-PT"/>
        </w:rPr>
        <w:t>2+</w:t>
      </w:r>
      <w:r w:rsidR="003D283B" w:rsidRPr="004D0649">
        <w:rPr>
          <w:rFonts w:cstheme="minorHAnsi"/>
          <w:lang w:val="pt-PT"/>
        </w:rPr>
        <w:t>, 282.5 [M + 3H]</w:t>
      </w:r>
      <w:r w:rsidR="003D283B" w:rsidRPr="004D0649">
        <w:rPr>
          <w:rFonts w:cstheme="minorHAnsi"/>
          <w:vertAlign w:val="superscript"/>
          <w:lang w:val="pt-PT"/>
        </w:rPr>
        <w:t>3+</w:t>
      </w:r>
      <w:r w:rsidR="003D283B" w:rsidRPr="004D0649">
        <w:rPr>
          <w:rFonts w:cstheme="minorHAnsi"/>
          <w:lang w:val="pt-PT"/>
        </w:rPr>
        <w:t>, 212.1 [M + 4H]</w:t>
      </w:r>
      <w:r w:rsidR="003D283B" w:rsidRPr="004D0649">
        <w:rPr>
          <w:rFonts w:cstheme="minorHAnsi"/>
          <w:vertAlign w:val="superscript"/>
          <w:lang w:val="pt-PT"/>
        </w:rPr>
        <w:t>4+</w:t>
      </w:r>
      <w:r w:rsidR="003D283B" w:rsidRPr="004D0649">
        <w:rPr>
          <w:rFonts w:cstheme="minorHAnsi"/>
          <w:lang w:val="pt-PT"/>
        </w:rPr>
        <w:t>.</w:t>
      </w:r>
      <w:bookmarkEnd w:id="11"/>
    </w:p>
    <w:p w14:paraId="53FBD5D2" w14:textId="4D6AD2A6" w:rsidR="001D3046" w:rsidRPr="004D0649" w:rsidRDefault="00917266" w:rsidP="00C54C0A">
      <w:pPr>
        <w:spacing w:after="0" w:line="276" w:lineRule="auto"/>
        <w:rPr>
          <w:rFonts w:cstheme="minorHAnsi"/>
          <w:lang w:val="en-US"/>
        </w:rPr>
      </w:pPr>
      <w:r w:rsidRPr="004D0649">
        <w:rPr>
          <w:rFonts w:cstheme="minorHAnsi"/>
          <w:b/>
          <w:bCs/>
          <w:lang w:val="pt-PT"/>
        </w:rPr>
        <w:t>1,3‐</w:t>
      </w:r>
      <w:r w:rsidR="00CE51F8" w:rsidRPr="004D0649">
        <w:rPr>
          <w:rFonts w:cstheme="minorHAnsi"/>
          <w:b/>
          <w:bCs/>
          <w:lang w:val="pt-PT"/>
        </w:rPr>
        <w:t>B</w:t>
      </w:r>
      <w:r w:rsidRPr="004D0649">
        <w:rPr>
          <w:rFonts w:cstheme="minorHAnsi"/>
          <w:b/>
          <w:bCs/>
          <w:lang w:val="pt-PT"/>
        </w:rPr>
        <w:t>is(8‐carbamimidamidooctyl)‐1,3‐bis({8‐[</w:t>
      </w:r>
      <w:r w:rsidRPr="004D0649">
        <w:rPr>
          <w:rFonts w:cstheme="minorHAnsi"/>
          <w:b/>
          <w:bCs/>
          <w:i/>
          <w:iCs/>
          <w:lang w:val="pt-PT"/>
        </w:rPr>
        <w:t>N'</w:t>
      </w:r>
      <w:r w:rsidRPr="004D0649">
        <w:rPr>
          <w:rFonts w:cstheme="minorHAnsi"/>
          <w:b/>
          <w:bCs/>
          <w:lang w:val="pt-PT"/>
        </w:rPr>
        <w:t xml:space="preserve">‐(cyclopropylmethyl)carbamimidamido]octyl})urea </w:t>
      </w:r>
      <w:r w:rsidR="007D4BEE" w:rsidRPr="004D0649">
        <w:rPr>
          <w:rFonts w:cstheme="minorHAnsi"/>
          <w:b/>
          <w:bCs/>
          <w:lang w:val="pt-PT"/>
        </w:rPr>
        <w:t>F</w:t>
      </w:r>
      <w:r w:rsidR="00A41B92" w:rsidRPr="004D0649">
        <w:rPr>
          <w:rFonts w:cstheme="minorHAnsi"/>
          <w:b/>
          <w:bCs/>
          <w:lang w:val="pt-PT"/>
        </w:rPr>
        <w:t>ree</w:t>
      </w:r>
      <w:r w:rsidR="007D4BEE" w:rsidRPr="004D0649">
        <w:rPr>
          <w:rFonts w:cstheme="minorHAnsi"/>
          <w:b/>
          <w:bCs/>
          <w:lang w:val="pt-PT"/>
        </w:rPr>
        <w:t>-B</w:t>
      </w:r>
      <w:r w:rsidR="00A41B92" w:rsidRPr="004D0649">
        <w:rPr>
          <w:rFonts w:cstheme="minorHAnsi"/>
          <w:b/>
          <w:bCs/>
          <w:lang w:val="pt-PT"/>
        </w:rPr>
        <w:t xml:space="preserve">ase </w:t>
      </w:r>
      <w:r w:rsidR="006B1D8E" w:rsidRPr="004D0649">
        <w:rPr>
          <w:rFonts w:cstheme="minorHAnsi"/>
          <w:b/>
          <w:bCs/>
          <w:lang w:val="pt-PT"/>
        </w:rPr>
        <w:t>(</w:t>
      </w:r>
      <w:r w:rsidR="00A41B92" w:rsidRPr="004D0649">
        <w:rPr>
          <w:rFonts w:cstheme="minorHAnsi"/>
          <w:b/>
          <w:bCs/>
          <w:lang w:val="pt-PT"/>
        </w:rPr>
        <w:t>1c</w:t>
      </w:r>
      <w:r w:rsidR="006B1D8E" w:rsidRPr="004D0649">
        <w:rPr>
          <w:rFonts w:cstheme="minorHAnsi"/>
          <w:b/>
          <w:bCs/>
          <w:lang w:val="pt-PT"/>
        </w:rPr>
        <w:t>)</w:t>
      </w:r>
      <w:r w:rsidR="00552C21" w:rsidRPr="004D0649">
        <w:rPr>
          <w:rFonts w:cstheme="minorHAnsi"/>
          <w:b/>
          <w:bCs/>
          <w:lang w:val="pt-PT"/>
        </w:rPr>
        <w:t xml:space="preserve"> </w:t>
      </w:r>
      <w:r w:rsidR="000D51AB" w:rsidRPr="004D0649">
        <w:rPr>
          <w:lang w:val="pt-PT"/>
        </w:rPr>
        <w:t>To Boc-protected</w:t>
      </w:r>
      <w:r w:rsidR="000D51AB" w:rsidRPr="004D0649">
        <w:rPr>
          <w:b/>
          <w:bCs/>
          <w:lang w:val="pt-PT"/>
        </w:rPr>
        <w:t xml:space="preserve"> 2 </w:t>
      </w:r>
      <w:r w:rsidR="000D51AB" w:rsidRPr="004D0649">
        <w:rPr>
          <w:lang w:val="pt-PT"/>
        </w:rPr>
        <w:t xml:space="preserve">(28.0 mg, 0.017 mmol), a solution of freshly distilled acetyl chloride(800 </w:t>
      </w:r>
      <w:r w:rsidR="000D51AB" w:rsidRPr="004D0649">
        <w:rPr>
          <w:rFonts w:cstheme="minorHAnsi"/>
          <w:lang w:val="pt-PT"/>
        </w:rPr>
        <w:t>µ</w:t>
      </w:r>
      <w:r w:rsidR="000D51AB" w:rsidRPr="004D0649">
        <w:rPr>
          <w:lang w:val="pt-PT"/>
        </w:rPr>
        <w:t xml:space="preserve">L) in dry </w:t>
      </w:r>
      <w:r w:rsidR="00FB43A6" w:rsidRPr="004D0649">
        <w:rPr>
          <w:rFonts w:eastAsia="Times New Roman" w:cstheme="minorHAnsi"/>
          <w:sz w:val="20"/>
          <w:szCs w:val="20"/>
          <w:lang w:val="pt-PT" w:eastAsia="it-IT"/>
        </w:rPr>
        <w:t>CH</w:t>
      </w:r>
      <w:r w:rsidR="00FB43A6" w:rsidRPr="004D0649">
        <w:rPr>
          <w:rFonts w:eastAsia="Times New Roman" w:cstheme="minorHAnsi"/>
          <w:sz w:val="20"/>
          <w:szCs w:val="20"/>
          <w:vertAlign w:val="subscript"/>
          <w:lang w:val="pt-PT" w:eastAsia="it-IT"/>
        </w:rPr>
        <w:t>3</w:t>
      </w:r>
      <w:r w:rsidR="00FB43A6" w:rsidRPr="004D0649">
        <w:rPr>
          <w:rFonts w:eastAsia="Times New Roman" w:cstheme="minorHAnsi"/>
          <w:sz w:val="20"/>
          <w:szCs w:val="20"/>
          <w:lang w:val="pt-PT" w:eastAsia="it-IT"/>
        </w:rPr>
        <w:t>OH</w:t>
      </w:r>
      <w:r w:rsidR="000D51AB" w:rsidRPr="004D0649">
        <w:rPr>
          <w:lang w:val="pt-PT"/>
        </w:rPr>
        <w:t xml:space="preserve"> (7.2 mL) was added dropwise at 0 °C in an ice bath, under N</w:t>
      </w:r>
      <w:r w:rsidR="000D51AB" w:rsidRPr="004D0649">
        <w:rPr>
          <w:vertAlign w:val="subscript"/>
          <w:lang w:val="pt-PT"/>
        </w:rPr>
        <w:t>2</w:t>
      </w:r>
      <w:r w:rsidR="000D51AB" w:rsidRPr="004D0649">
        <w:rPr>
          <w:lang w:val="pt-PT"/>
        </w:rPr>
        <w:t xml:space="preserve">. </w:t>
      </w:r>
      <w:r w:rsidR="000D51AB" w:rsidRPr="004D0649">
        <w:rPr>
          <w:lang w:val="en-GB"/>
        </w:rPr>
        <w:t>The reaction mixture was stirred at rt for 30 min. The completion of the reaction was assessed by LCMS analysis. Then, toluene and hexane were added and the mixture was evaporated. The crude was washed with hexane and</w:t>
      </w:r>
      <w:r w:rsidR="005172BA" w:rsidRPr="004D0649">
        <w:rPr>
          <w:lang w:val="en-GB"/>
        </w:rPr>
        <w:t xml:space="preserve"> CH</w:t>
      </w:r>
      <w:r w:rsidR="005172BA" w:rsidRPr="004D0649">
        <w:rPr>
          <w:vertAlign w:val="subscript"/>
          <w:lang w:val="en-GB"/>
        </w:rPr>
        <w:t>2</w:t>
      </w:r>
      <w:r w:rsidR="005172BA" w:rsidRPr="004D0649">
        <w:rPr>
          <w:lang w:val="en-GB"/>
        </w:rPr>
        <w:t>Cl</w:t>
      </w:r>
      <w:r w:rsidR="005172BA" w:rsidRPr="004D0649">
        <w:rPr>
          <w:vertAlign w:val="subscript"/>
          <w:lang w:val="en-GB"/>
        </w:rPr>
        <w:t>2</w:t>
      </w:r>
      <w:r w:rsidR="005172BA" w:rsidRPr="004D0649">
        <w:rPr>
          <w:lang w:val="en-GB"/>
        </w:rPr>
        <w:t xml:space="preserve"> </w:t>
      </w:r>
      <w:r w:rsidR="000D51AB" w:rsidRPr="004D0649">
        <w:rPr>
          <w:lang w:val="en-GB"/>
        </w:rPr>
        <w:t>several times. Then, it was treated with a solution of sodium ethoxide in dry ethanol. Sodium ethoxide was prepared</w:t>
      </w:r>
      <w:r w:rsidR="000D51AB" w:rsidRPr="004D0649">
        <w:rPr>
          <w:i/>
          <w:iCs/>
          <w:lang w:val="en-GB"/>
        </w:rPr>
        <w:t xml:space="preserve"> in situ</w:t>
      </w:r>
      <w:r w:rsidR="000D51AB" w:rsidRPr="004D0649">
        <w:rPr>
          <w:lang w:val="en-GB"/>
        </w:rPr>
        <w:t xml:space="preserve"> by adding sodium (3.2 mg, 0.14 mmol) to dry absolute ethanol (4.25 mL) at 0 °C. The reaction mixture was stirred at room temperature for 1 h till precipitation of a white powder (NaCl). Then, the mixture was diluted with dry ethanol and filtered several times through 0.45 </w:t>
      </w:r>
      <w:r w:rsidR="000D51AB" w:rsidRPr="004D0649">
        <w:rPr>
          <w:rFonts w:cstheme="minorHAnsi"/>
          <w:lang w:val="en-GB"/>
        </w:rPr>
        <w:t>µ</w:t>
      </w:r>
      <w:r w:rsidR="000D51AB" w:rsidRPr="004D0649">
        <w:rPr>
          <w:lang w:val="en-GB"/>
        </w:rPr>
        <w:t xml:space="preserve">m PTFE filters. Aliquots of the sample were </w:t>
      </w:r>
      <w:proofErr w:type="spellStart"/>
      <w:r w:rsidR="000D51AB" w:rsidRPr="004D0649">
        <w:rPr>
          <w:lang w:val="en-GB"/>
        </w:rPr>
        <w:t>analyzed</w:t>
      </w:r>
      <w:proofErr w:type="spellEnd"/>
      <w:r w:rsidR="000D51AB" w:rsidRPr="004D0649">
        <w:rPr>
          <w:lang w:val="en-GB"/>
        </w:rPr>
        <w:t xml:space="preserve"> with the silver nitrate assay to ensure the absence of chlorine atoms. After evaporation, the yellowish oil was treated with </w:t>
      </w:r>
      <w:r w:rsidR="005172BA" w:rsidRPr="004D0649">
        <w:rPr>
          <w:lang w:val="en-GB"/>
        </w:rPr>
        <w:t>CH</w:t>
      </w:r>
      <w:r w:rsidR="005172BA" w:rsidRPr="004D0649">
        <w:rPr>
          <w:vertAlign w:val="subscript"/>
          <w:lang w:val="en-GB"/>
        </w:rPr>
        <w:t>2</w:t>
      </w:r>
      <w:r w:rsidR="005172BA" w:rsidRPr="004D0649">
        <w:rPr>
          <w:lang w:val="en-GB"/>
        </w:rPr>
        <w:t>Cl</w:t>
      </w:r>
      <w:r w:rsidR="005172BA" w:rsidRPr="004D0649">
        <w:rPr>
          <w:vertAlign w:val="subscript"/>
          <w:lang w:val="en-GB"/>
        </w:rPr>
        <w:t xml:space="preserve">2 </w:t>
      </w:r>
      <w:r w:rsidR="000D51AB" w:rsidRPr="004D0649">
        <w:rPr>
          <w:lang w:val="en-GB"/>
        </w:rPr>
        <w:t xml:space="preserve">and filtered again with a 0.45 </w:t>
      </w:r>
      <w:r w:rsidR="000D51AB" w:rsidRPr="004D0649">
        <w:rPr>
          <w:rFonts w:cstheme="minorHAnsi"/>
          <w:lang w:val="en-GB"/>
        </w:rPr>
        <w:t>µ</w:t>
      </w:r>
      <w:r w:rsidR="000D51AB" w:rsidRPr="004D0649">
        <w:rPr>
          <w:lang w:val="en-GB"/>
        </w:rPr>
        <w:t xml:space="preserve">m PTFE filter. After evaporation, a </w:t>
      </w:r>
      <w:proofErr w:type="spellStart"/>
      <w:r w:rsidR="000D51AB" w:rsidRPr="004D0649">
        <w:rPr>
          <w:lang w:val="en-GB"/>
        </w:rPr>
        <w:t>colorless</w:t>
      </w:r>
      <w:proofErr w:type="spellEnd"/>
      <w:r w:rsidR="000D51AB" w:rsidRPr="004D0649">
        <w:rPr>
          <w:lang w:val="en-GB"/>
        </w:rPr>
        <w:t xml:space="preserve"> oil was obtained and again subjected to the silver nitrate assay.</w:t>
      </w:r>
      <w:r w:rsidR="000C3D3E" w:rsidRPr="004D0649">
        <w:rPr>
          <w:lang w:val="en-GB"/>
        </w:rPr>
        <w:t xml:space="preserve"> In brief, a 0.1 M solution of silver nitrate in </w:t>
      </w:r>
      <w:proofErr w:type="spellStart"/>
      <w:r w:rsidR="000C3D3E" w:rsidRPr="004D0649">
        <w:rPr>
          <w:lang w:val="en-GB"/>
        </w:rPr>
        <w:t>deion</w:t>
      </w:r>
      <w:proofErr w:type="spellEnd"/>
      <w:r w:rsidR="000C3D3E" w:rsidRPr="004D0649">
        <w:rPr>
          <w:lang w:val="en-GB"/>
        </w:rPr>
        <w:t xml:space="preserve">. H2O was freshly prepared and used to assess the complete conversion of </w:t>
      </w:r>
      <w:r w:rsidR="000C3D3E" w:rsidRPr="004D0649">
        <w:rPr>
          <w:b/>
          <w:bCs/>
          <w:lang w:val="en-GB"/>
        </w:rPr>
        <w:t>1b</w:t>
      </w:r>
      <w:r w:rsidR="000C3D3E" w:rsidRPr="004D0649">
        <w:rPr>
          <w:lang w:val="en-GB"/>
        </w:rPr>
        <w:t xml:space="preserve"> to </w:t>
      </w:r>
      <w:r w:rsidR="000C3D3E" w:rsidRPr="004D0649">
        <w:rPr>
          <w:b/>
          <w:bCs/>
          <w:lang w:val="en-GB"/>
        </w:rPr>
        <w:t>1c</w:t>
      </w:r>
      <w:r w:rsidR="000C3D3E" w:rsidRPr="004D0649">
        <w:rPr>
          <w:lang w:val="en-GB"/>
        </w:rPr>
        <w:t xml:space="preserve"> and the removal of residual NaCl. In presence of chloride ions, silver chloride is formed as a white precipitate. </w:t>
      </w:r>
      <w:r w:rsidR="000C3D3E" w:rsidRPr="004D0649">
        <w:rPr>
          <w:lang w:val="pt-PT"/>
        </w:rPr>
        <w:t>No evidence of precipitation was observed.</w:t>
      </w:r>
      <w:r w:rsidR="00964D2B" w:rsidRPr="004D0649">
        <w:rPr>
          <w:lang w:val="pt-PT"/>
        </w:rPr>
        <w:t xml:space="preserve"> Yield: 80%. </w:t>
      </w:r>
      <w:r w:rsidR="001D3046" w:rsidRPr="004D0649">
        <w:rPr>
          <w:rFonts w:cstheme="minorHAnsi"/>
          <w:vertAlign w:val="superscript"/>
          <w:lang w:val="pt-PT"/>
        </w:rPr>
        <w:t>1</w:t>
      </w:r>
      <w:r w:rsidR="001D3046" w:rsidRPr="004D0649">
        <w:rPr>
          <w:rFonts w:cstheme="minorHAnsi"/>
          <w:lang w:val="pt-PT"/>
        </w:rPr>
        <w:t>H NMR (CD</w:t>
      </w:r>
      <w:r w:rsidR="001D3046" w:rsidRPr="004D0649">
        <w:rPr>
          <w:rFonts w:cstheme="minorHAnsi"/>
          <w:vertAlign w:val="subscript"/>
          <w:lang w:val="pt-PT"/>
        </w:rPr>
        <w:t>3</w:t>
      </w:r>
      <w:r w:rsidR="001D3046" w:rsidRPr="004D0649">
        <w:rPr>
          <w:rFonts w:cstheme="minorHAnsi"/>
          <w:lang w:val="pt-PT"/>
        </w:rPr>
        <w:t xml:space="preserve">OD, 600 MHz) δ (ppm): 3.24 – 3.15 (m, 16H), 3.09 (d, J = 7.0 Hz, 4H), 1.63 – 1.59 (m, 8H), 1.56 – 1.52 (m, 8H), 1.39 – 1.37 (m, 24H), 1.31 (m, 8H), 1.11– 1.08 (m, 1H), 0.62 – 0.60 (m, 4H), 0.31 (d, J = 6.0 Hz, 4H). </w:t>
      </w:r>
      <w:r w:rsidR="001D3046" w:rsidRPr="004D0649">
        <w:rPr>
          <w:rFonts w:cstheme="minorHAnsi"/>
          <w:vertAlign w:val="superscript"/>
          <w:lang w:val="en-US"/>
        </w:rPr>
        <w:t>13</w:t>
      </w:r>
      <w:r w:rsidR="001D3046" w:rsidRPr="004D0649">
        <w:rPr>
          <w:rFonts w:cstheme="minorHAnsi"/>
          <w:lang w:val="en-US"/>
        </w:rPr>
        <w:t xml:space="preserve">C NMR and LCMS(ES+) spectra are consistent with those of </w:t>
      </w:r>
      <w:r w:rsidR="001D3046" w:rsidRPr="004D0649">
        <w:rPr>
          <w:rFonts w:cstheme="minorHAnsi"/>
          <w:b/>
          <w:bCs/>
          <w:lang w:val="en-US"/>
        </w:rPr>
        <w:t>1b</w:t>
      </w:r>
      <w:r w:rsidR="001D3046" w:rsidRPr="004D0649">
        <w:rPr>
          <w:rFonts w:cstheme="minorHAnsi"/>
          <w:lang w:val="en-US"/>
        </w:rPr>
        <w:t>.</w:t>
      </w:r>
    </w:p>
    <w:p w14:paraId="315EB09A" w14:textId="6CF6C1A2" w:rsidR="000266DD" w:rsidRPr="004D0649" w:rsidRDefault="000266DD" w:rsidP="00C54C0A">
      <w:pPr>
        <w:pStyle w:val="Titolo3"/>
        <w:spacing w:before="0" w:line="276" w:lineRule="auto"/>
        <w:rPr>
          <w:rFonts w:cstheme="minorHAnsi"/>
          <w:szCs w:val="22"/>
          <w:lang w:val="en-GB"/>
        </w:rPr>
      </w:pPr>
      <w:r w:rsidRPr="004D0649">
        <w:rPr>
          <w:rFonts w:cstheme="minorHAnsi"/>
          <w:szCs w:val="22"/>
          <w:lang w:val="en-GB"/>
        </w:rPr>
        <w:lastRenderedPageBreak/>
        <w:t>Anti</w:t>
      </w:r>
      <w:r w:rsidR="00081B2B" w:rsidRPr="004D0649">
        <w:rPr>
          <w:rFonts w:cstheme="minorHAnsi"/>
          <w:szCs w:val="22"/>
          <w:lang w:val="en-GB"/>
        </w:rPr>
        <w:t>bacterial</w:t>
      </w:r>
      <w:r w:rsidRPr="004D0649">
        <w:rPr>
          <w:rFonts w:cstheme="minorHAnsi"/>
          <w:szCs w:val="22"/>
          <w:lang w:val="en-GB"/>
        </w:rPr>
        <w:t xml:space="preserve"> Activity Testing</w:t>
      </w:r>
    </w:p>
    <w:p w14:paraId="4E95EC8F" w14:textId="77777777" w:rsidR="0006462C" w:rsidRPr="004D0649" w:rsidRDefault="00F12399" w:rsidP="0006462C">
      <w:pPr>
        <w:spacing w:line="276" w:lineRule="auto"/>
        <w:rPr>
          <w:rFonts w:cstheme="minorHAnsi"/>
          <w:iCs/>
          <w:szCs w:val="24"/>
          <w:lang w:val="en-US"/>
        </w:rPr>
      </w:pPr>
      <w:r w:rsidRPr="004D0649">
        <w:rPr>
          <w:rFonts w:cstheme="minorHAnsi"/>
          <w:iCs/>
          <w:szCs w:val="24"/>
          <w:lang w:val="en-US"/>
        </w:rPr>
        <w:t>Bacterial strains, including representatives of both Gram-positive and Gram-negative bacteria</w:t>
      </w:r>
      <w:r w:rsidR="00707A28" w:rsidRPr="004D0649">
        <w:rPr>
          <w:rFonts w:cstheme="minorHAnsi"/>
          <w:iCs/>
          <w:szCs w:val="24"/>
          <w:lang w:val="en-US"/>
        </w:rPr>
        <w:t>l species</w:t>
      </w:r>
      <w:r w:rsidRPr="004D0649">
        <w:rPr>
          <w:rFonts w:cstheme="minorHAnsi"/>
          <w:iCs/>
          <w:szCs w:val="24"/>
          <w:lang w:val="en-US"/>
        </w:rPr>
        <w:t xml:space="preserve">, were obtained from the ATCC or CCUG culture collections. Compounds were resuspended in </w:t>
      </w:r>
      <w:proofErr w:type="spellStart"/>
      <w:r w:rsidR="00FB43A6" w:rsidRPr="004D0649">
        <w:rPr>
          <w:rFonts w:cstheme="minorHAnsi"/>
          <w:iCs/>
          <w:szCs w:val="24"/>
          <w:lang w:val="en-US"/>
        </w:rPr>
        <w:t>dimethylsulfoxide</w:t>
      </w:r>
      <w:proofErr w:type="spellEnd"/>
      <w:r w:rsidR="00FB43A6" w:rsidRPr="004D0649">
        <w:rPr>
          <w:rFonts w:cstheme="minorHAnsi"/>
          <w:iCs/>
          <w:szCs w:val="24"/>
          <w:lang w:val="en-US"/>
        </w:rPr>
        <w:t xml:space="preserve"> (</w:t>
      </w:r>
      <w:r w:rsidRPr="004D0649">
        <w:rPr>
          <w:rFonts w:cstheme="minorHAnsi"/>
          <w:iCs/>
          <w:szCs w:val="24"/>
          <w:lang w:val="en-US"/>
        </w:rPr>
        <w:t>DMSO</w:t>
      </w:r>
      <w:r w:rsidR="00FB43A6" w:rsidRPr="004D0649">
        <w:rPr>
          <w:rFonts w:cstheme="minorHAnsi"/>
          <w:iCs/>
          <w:szCs w:val="24"/>
          <w:lang w:val="en-US"/>
        </w:rPr>
        <w:t>)</w:t>
      </w:r>
      <w:r w:rsidRPr="004D0649">
        <w:rPr>
          <w:rFonts w:cstheme="minorHAnsi"/>
          <w:iCs/>
          <w:szCs w:val="24"/>
          <w:lang w:val="en-US"/>
        </w:rPr>
        <w:t xml:space="preserve"> at a final concentration of 50 or 100 mg/mL and subsequently diluted in the culture medium. MIC and MBC values of the compounds were determined using the micro-dilution broth method using Mueller-Hinton broth as recommended by CLSI. Bacterial inoculum was 5 × 10</w:t>
      </w:r>
      <w:r w:rsidRPr="004D0649">
        <w:rPr>
          <w:rFonts w:cstheme="minorHAnsi"/>
          <w:iCs/>
          <w:szCs w:val="24"/>
          <w:vertAlign w:val="superscript"/>
          <w:lang w:val="en-US"/>
        </w:rPr>
        <w:t>4</w:t>
      </w:r>
      <w:r w:rsidRPr="004D0649">
        <w:rPr>
          <w:rFonts w:cstheme="minorHAnsi"/>
          <w:iCs/>
          <w:szCs w:val="24"/>
          <w:lang w:val="en-US"/>
        </w:rPr>
        <w:t xml:space="preserve"> CFU/well. MICs and MBCs were recorded after 18 hours of incubation at 35 °C.</w:t>
      </w:r>
    </w:p>
    <w:p w14:paraId="2669732C" w14:textId="4A1CD14A" w:rsidR="002B1998" w:rsidRPr="004D0649" w:rsidRDefault="002B1998" w:rsidP="0006462C">
      <w:pPr>
        <w:pStyle w:val="Titolo3"/>
        <w:spacing w:before="0" w:line="276" w:lineRule="auto"/>
        <w:rPr>
          <w:rFonts w:cstheme="minorHAnsi"/>
          <w:szCs w:val="22"/>
          <w:lang w:val="en-GB"/>
        </w:rPr>
      </w:pPr>
      <w:r w:rsidRPr="004D0649">
        <w:rPr>
          <w:rFonts w:cstheme="minorHAnsi"/>
          <w:szCs w:val="22"/>
          <w:lang w:val="en-GB"/>
        </w:rPr>
        <w:t>Associated content</w:t>
      </w:r>
    </w:p>
    <w:p w14:paraId="6DE9B3AB" w14:textId="72D94D17" w:rsidR="002B1998" w:rsidRPr="004D0649" w:rsidRDefault="002B1998" w:rsidP="002B1998">
      <w:pPr>
        <w:spacing w:after="0"/>
        <w:rPr>
          <w:lang w:val="en-GB"/>
        </w:rPr>
      </w:pPr>
      <w:r w:rsidRPr="004D0649">
        <w:rPr>
          <w:lang w:val="en-GB"/>
        </w:rPr>
        <w:t>Supporting Information is available free of charge at…</w:t>
      </w:r>
    </w:p>
    <w:p w14:paraId="58534E0E" w14:textId="1BD00A82" w:rsidR="002B1998" w:rsidRPr="004D0649" w:rsidRDefault="002B1998" w:rsidP="002B1998">
      <w:pPr>
        <w:spacing w:after="0" w:line="276" w:lineRule="auto"/>
        <w:rPr>
          <w:rFonts w:cstheme="minorHAnsi"/>
          <w:sz w:val="20"/>
          <w:szCs w:val="20"/>
          <w:lang w:val="en-US"/>
        </w:rPr>
      </w:pPr>
      <w:r w:rsidRPr="004D0649">
        <w:rPr>
          <w:rFonts w:cstheme="minorHAnsi"/>
          <w:b/>
          <w:bCs/>
          <w:sz w:val="20"/>
          <w:szCs w:val="20"/>
          <w:lang w:val="en-GB"/>
        </w:rPr>
        <w:t>Content</w:t>
      </w:r>
      <w:r w:rsidRPr="004D0649">
        <w:rPr>
          <w:rFonts w:cstheme="minorHAnsi"/>
          <w:sz w:val="20"/>
          <w:szCs w:val="20"/>
          <w:lang w:val="en-GB"/>
        </w:rPr>
        <w:t>: Different synthetic approaches to obtain the free base derivative</w:t>
      </w:r>
      <w:r w:rsidRPr="004D0649">
        <w:rPr>
          <w:rFonts w:cstheme="minorHAnsi"/>
          <w:b/>
          <w:bCs/>
          <w:sz w:val="20"/>
          <w:szCs w:val="20"/>
          <w:lang w:val="en-GB"/>
        </w:rPr>
        <w:t xml:space="preserve"> 1c; </w:t>
      </w:r>
      <w:r w:rsidRPr="004D0649">
        <w:rPr>
          <w:rFonts w:cstheme="minorHAnsi"/>
          <w:sz w:val="20"/>
          <w:szCs w:val="20"/>
          <w:lang w:val="en-GB"/>
        </w:rPr>
        <w:t xml:space="preserve">Table S1. </w:t>
      </w:r>
      <w:r w:rsidRPr="004D0649">
        <w:rPr>
          <w:rFonts w:cstheme="minorHAnsi"/>
          <w:iCs/>
          <w:sz w:val="20"/>
          <w:szCs w:val="20"/>
          <w:lang w:val="en-US"/>
        </w:rPr>
        <w:t xml:space="preserve">Synthetic attempts to obtain the free base derivative </w:t>
      </w:r>
      <w:r w:rsidRPr="004D0649">
        <w:rPr>
          <w:rFonts w:cstheme="minorHAnsi"/>
          <w:b/>
          <w:bCs/>
          <w:iCs/>
          <w:sz w:val="20"/>
          <w:szCs w:val="20"/>
          <w:lang w:val="en-US"/>
        </w:rPr>
        <w:t xml:space="preserve">1c </w:t>
      </w:r>
      <w:r w:rsidRPr="004D0649">
        <w:rPr>
          <w:rFonts w:cstheme="minorHAnsi"/>
          <w:iCs/>
          <w:sz w:val="20"/>
          <w:szCs w:val="20"/>
          <w:lang w:val="en-US"/>
        </w:rPr>
        <w:t xml:space="preserve">from </w:t>
      </w:r>
      <w:r w:rsidRPr="004D0649">
        <w:rPr>
          <w:rFonts w:cstheme="minorHAnsi"/>
          <w:b/>
          <w:bCs/>
          <w:iCs/>
          <w:sz w:val="20"/>
          <w:szCs w:val="20"/>
          <w:lang w:val="en-US"/>
        </w:rPr>
        <w:t>2</w:t>
      </w:r>
      <w:r w:rsidRPr="004D0649">
        <w:rPr>
          <w:rFonts w:cstheme="minorHAnsi"/>
          <w:iCs/>
          <w:sz w:val="20"/>
          <w:szCs w:val="20"/>
          <w:lang w:val="en-US"/>
        </w:rPr>
        <w:t xml:space="preserve"> by in batch and MW approaches; </w:t>
      </w:r>
      <w:r w:rsidRPr="004D0649">
        <w:rPr>
          <w:rFonts w:cstheme="minorHAnsi"/>
          <w:sz w:val="20"/>
          <w:szCs w:val="20"/>
          <w:lang w:val="en-GB"/>
        </w:rPr>
        <w:t xml:space="preserve">Table S2. </w:t>
      </w:r>
      <w:r w:rsidRPr="004D0649">
        <w:rPr>
          <w:rFonts w:cstheme="minorHAnsi"/>
          <w:iCs/>
          <w:sz w:val="20"/>
          <w:szCs w:val="20"/>
          <w:lang w:val="en-US"/>
        </w:rPr>
        <w:t xml:space="preserve">Synthetic attempts to obtain the free base derivative </w:t>
      </w:r>
      <w:r w:rsidRPr="004D0649">
        <w:rPr>
          <w:rFonts w:cstheme="minorHAnsi"/>
          <w:b/>
          <w:bCs/>
          <w:iCs/>
          <w:sz w:val="20"/>
          <w:szCs w:val="20"/>
          <w:lang w:val="en-US"/>
        </w:rPr>
        <w:t xml:space="preserve">1c </w:t>
      </w:r>
      <w:r w:rsidRPr="004D0649">
        <w:rPr>
          <w:rFonts w:cstheme="minorHAnsi"/>
          <w:iCs/>
          <w:sz w:val="20"/>
          <w:szCs w:val="20"/>
          <w:lang w:val="en-US"/>
        </w:rPr>
        <w:t xml:space="preserve">from </w:t>
      </w:r>
      <w:r w:rsidRPr="004D0649">
        <w:rPr>
          <w:rFonts w:cstheme="minorHAnsi"/>
          <w:b/>
          <w:bCs/>
          <w:iCs/>
          <w:sz w:val="20"/>
          <w:szCs w:val="20"/>
          <w:lang w:val="en-US"/>
        </w:rPr>
        <w:t xml:space="preserve">1a; </w:t>
      </w:r>
      <w:r w:rsidRPr="004D0649">
        <w:rPr>
          <w:rFonts w:cstheme="minorHAnsi"/>
          <w:iCs/>
          <w:sz w:val="20"/>
          <w:szCs w:val="20"/>
          <w:lang w:val="en-US"/>
        </w:rPr>
        <w:t xml:space="preserve">Figure S1. </w:t>
      </w:r>
      <w:r w:rsidR="0006462C" w:rsidRPr="004D0649">
        <w:rPr>
          <w:rFonts w:cstheme="minorHAnsi"/>
          <w:iCs/>
          <w:lang w:val="en-US"/>
        </w:rPr>
        <w:t>Silver nitrate assay</w:t>
      </w:r>
      <w:r w:rsidR="0006462C" w:rsidRPr="004D0649">
        <w:rPr>
          <w:rFonts w:cstheme="minorHAnsi"/>
          <w:iCs/>
          <w:lang w:val="en-US"/>
        </w:rPr>
        <w:t xml:space="preserve">. </w:t>
      </w:r>
      <w:r w:rsidRPr="004D0649">
        <w:rPr>
          <w:rFonts w:cstheme="minorHAnsi"/>
          <w:iCs/>
          <w:sz w:val="20"/>
          <w:szCs w:val="20"/>
          <w:lang w:val="en-US"/>
        </w:rPr>
        <w:t xml:space="preserve">Pictures of silver nitrate assays on </w:t>
      </w:r>
      <w:r w:rsidRPr="004D0649">
        <w:rPr>
          <w:rFonts w:cstheme="minorHAnsi"/>
          <w:b/>
          <w:bCs/>
          <w:iCs/>
          <w:sz w:val="20"/>
          <w:szCs w:val="20"/>
          <w:lang w:val="en-US"/>
        </w:rPr>
        <w:t>1b</w:t>
      </w:r>
      <w:r w:rsidRPr="004D0649">
        <w:rPr>
          <w:rFonts w:cstheme="minorHAnsi"/>
          <w:iCs/>
          <w:sz w:val="20"/>
          <w:szCs w:val="20"/>
          <w:lang w:val="en-US"/>
        </w:rPr>
        <w:t xml:space="preserve"> and </w:t>
      </w:r>
      <w:r w:rsidRPr="004D0649">
        <w:rPr>
          <w:rFonts w:cstheme="minorHAnsi"/>
          <w:b/>
          <w:bCs/>
          <w:iCs/>
          <w:sz w:val="20"/>
          <w:szCs w:val="20"/>
          <w:lang w:val="en-US"/>
        </w:rPr>
        <w:t xml:space="preserve">1c; </w:t>
      </w:r>
      <w:r w:rsidRPr="004D0649">
        <w:rPr>
          <w:rFonts w:cstheme="minorHAnsi"/>
          <w:sz w:val="20"/>
          <w:szCs w:val="20"/>
          <w:lang w:val="en-US"/>
        </w:rPr>
        <w:t>Selected</w:t>
      </w:r>
      <w:r w:rsidRPr="004D0649">
        <w:rPr>
          <w:rFonts w:cstheme="minorHAnsi"/>
          <w:sz w:val="20"/>
          <w:szCs w:val="20"/>
          <w:vertAlign w:val="superscript"/>
          <w:lang w:val="en-US"/>
        </w:rPr>
        <w:t xml:space="preserve">  </w:t>
      </w:r>
      <w:r w:rsidRPr="004D0649">
        <w:rPr>
          <w:rFonts w:cstheme="minorHAnsi"/>
          <w:sz w:val="20"/>
          <w:szCs w:val="20"/>
          <w:lang w:val="en-US"/>
        </w:rPr>
        <w:t xml:space="preserve">NMR spectra of compounds </w:t>
      </w:r>
      <w:r w:rsidRPr="004D0649">
        <w:rPr>
          <w:rFonts w:cstheme="minorHAnsi"/>
          <w:b/>
          <w:bCs/>
          <w:sz w:val="20"/>
          <w:szCs w:val="20"/>
          <w:lang w:val="en-US"/>
        </w:rPr>
        <w:t>1a</w:t>
      </w:r>
      <w:r w:rsidRPr="004D0649">
        <w:rPr>
          <w:rFonts w:cstheme="minorHAnsi"/>
          <w:sz w:val="20"/>
          <w:szCs w:val="20"/>
          <w:lang w:val="en-US"/>
        </w:rPr>
        <w:t>-</w:t>
      </w:r>
      <w:r w:rsidRPr="004D0649">
        <w:rPr>
          <w:rFonts w:cstheme="minorHAnsi"/>
          <w:b/>
          <w:bCs/>
          <w:sz w:val="20"/>
          <w:szCs w:val="20"/>
          <w:lang w:val="en-US"/>
        </w:rPr>
        <w:t>1c</w:t>
      </w:r>
      <w:r w:rsidRPr="004D0649">
        <w:rPr>
          <w:rFonts w:cstheme="minorHAnsi"/>
          <w:sz w:val="20"/>
          <w:szCs w:val="20"/>
          <w:lang w:val="en-US"/>
        </w:rPr>
        <w:t>.</w:t>
      </w:r>
    </w:p>
    <w:p w14:paraId="63C23446" w14:textId="77777777" w:rsidR="008B41CA" w:rsidRPr="004D0649" w:rsidRDefault="008B41CA" w:rsidP="002B1998">
      <w:pPr>
        <w:spacing w:after="0" w:line="276" w:lineRule="auto"/>
        <w:rPr>
          <w:rFonts w:eastAsiaTheme="majorEastAsia" w:cstheme="minorHAnsi"/>
          <w:b/>
          <w:lang w:val="en-GB"/>
        </w:rPr>
      </w:pPr>
    </w:p>
    <w:p w14:paraId="772D2724" w14:textId="2C1A1674" w:rsidR="001401E4" w:rsidRPr="004D0649" w:rsidRDefault="001401E4" w:rsidP="002B1998">
      <w:pPr>
        <w:spacing w:after="0" w:line="276" w:lineRule="auto"/>
        <w:rPr>
          <w:rFonts w:eastAsiaTheme="majorEastAsia" w:cstheme="minorHAnsi"/>
          <w:b/>
          <w:lang w:val="en-GB"/>
        </w:rPr>
      </w:pPr>
      <w:r w:rsidRPr="004D0649">
        <w:rPr>
          <w:rFonts w:eastAsiaTheme="majorEastAsia" w:cstheme="minorHAnsi"/>
          <w:b/>
          <w:lang w:val="en-GB"/>
        </w:rPr>
        <w:t>Data Availability Statement</w:t>
      </w:r>
    </w:p>
    <w:p w14:paraId="3DD66EAF" w14:textId="77777777" w:rsidR="002B1998" w:rsidRPr="004D0649" w:rsidRDefault="002B1998" w:rsidP="002B1998">
      <w:pPr>
        <w:rPr>
          <w:lang w:val="en-GB"/>
        </w:rPr>
      </w:pPr>
      <w:r w:rsidRPr="004D0649">
        <w:rPr>
          <w:lang w:val="en-GB"/>
        </w:rPr>
        <w:t xml:space="preserve">The datasets generated and </w:t>
      </w:r>
      <w:proofErr w:type="spellStart"/>
      <w:r w:rsidRPr="004D0649">
        <w:rPr>
          <w:lang w:val="en-GB"/>
        </w:rPr>
        <w:t>analyzed</w:t>
      </w:r>
      <w:proofErr w:type="spellEnd"/>
      <w:r w:rsidRPr="004D0649">
        <w:rPr>
          <w:lang w:val="en-GB"/>
        </w:rPr>
        <w:t xml:space="preserve"> in the current study are available from the corresponding authors on reasonable request.</w:t>
      </w:r>
    </w:p>
    <w:p w14:paraId="2C5C532C" w14:textId="77777777" w:rsidR="008B41CA" w:rsidRPr="004D0649" w:rsidRDefault="008B41CA" w:rsidP="00C54C0A">
      <w:pPr>
        <w:pStyle w:val="Titolo2"/>
        <w:spacing w:line="276" w:lineRule="auto"/>
        <w:rPr>
          <w:rFonts w:cstheme="minorHAnsi"/>
          <w:sz w:val="22"/>
          <w:szCs w:val="22"/>
          <w:lang w:val="en-GB"/>
        </w:rPr>
      </w:pPr>
    </w:p>
    <w:p w14:paraId="3147D8EA" w14:textId="77777777" w:rsidR="000266DD" w:rsidRPr="004D0649" w:rsidRDefault="000266DD" w:rsidP="00C54C0A">
      <w:pPr>
        <w:pStyle w:val="Titolo2"/>
        <w:spacing w:line="276" w:lineRule="auto"/>
        <w:rPr>
          <w:rFonts w:cstheme="minorHAnsi"/>
          <w:sz w:val="22"/>
          <w:szCs w:val="22"/>
          <w:lang w:val="en-GB"/>
        </w:rPr>
      </w:pPr>
      <w:r w:rsidRPr="004D0649">
        <w:rPr>
          <w:rFonts w:cstheme="minorHAnsi"/>
          <w:sz w:val="22"/>
          <w:szCs w:val="22"/>
          <w:lang w:val="en-GB"/>
        </w:rPr>
        <w:t>Author information</w:t>
      </w:r>
    </w:p>
    <w:p w14:paraId="2C594E51" w14:textId="0892DE4C" w:rsidR="000266DD" w:rsidRPr="004D0649" w:rsidRDefault="000266DD" w:rsidP="00C54C0A">
      <w:pPr>
        <w:pStyle w:val="Titolo3"/>
        <w:spacing w:before="0" w:line="276" w:lineRule="auto"/>
        <w:rPr>
          <w:rFonts w:cstheme="minorHAnsi"/>
          <w:szCs w:val="22"/>
          <w:lang w:val="en-GB"/>
        </w:rPr>
      </w:pPr>
      <w:r w:rsidRPr="004D0649">
        <w:rPr>
          <w:rFonts w:cstheme="minorHAnsi"/>
          <w:szCs w:val="22"/>
          <w:lang w:val="en-GB"/>
        </w:rPr>
        <w:t>Corresponding Author</w:t>
      </w:r>
      <w:r w:rsidR="00F12C2C" w:rsidRPr="004D0649">
        <w:rPr>
          <w:rFonts w:cstheme="minorHAnsi"/>
          <w:szCs w:val="22"/>
          <w:lang w:val="en-GB"/>
        </w:rPr>
        <w:t>s</w:t>
      </w:r>
    </w:p>
    <w:p w14:paraId="6B43E01B" w14:textId="5CA39A25" w:rsidR="00F12C2C" w:rsidRPr="004D0649" w:rsidRDefault="00F12C2C" w:rsidP="00C54C0A">
      <w:pPr>
        <w:spacing w:after="0" w:line="276" w:lineRule="auto"/>
        <w:rPr>
          <w:rFonts w:cstheme="minorHAnsi"/>
        </w:rPr>
      </w:pPr>
      <w:r w:rsidRPr="004D0649">
        <w:rPr>
          <w:rFonts w:cstheme="minorHAnsi"/>
        </w:rPr>
        <w:t>Dr. Ilaria D’Agostino, ORCID: 0000-0002-4870-7326, mail: ilaria.dagostino91@gmail.com</w:t>
      </w:r>
    </w:p>
    <w:p w14:paraId="10127B3A" w14:textId="77777777" w:rsidR="00AE437B" w:rsidRPr="004D0649" w:rsidRDefault="00AE437B" w:rsidP="0006462C">
      <w:pPr>
        <w:spacing w:after="0"/>
        <w:rPr>
          <w:lang w:val="en-US"/>
        </w:rPr>
      </w:pPr>
      <w:r w:rsidRPr="004D0649">
        <w:rPr>
          <w:vertAlign w:val="superscript"/>
          <w:lang w:val="en-US"/>
        </w:rPr>
        <w:t>#</w:t>
      </w:r>
      <w:r w:rsidRPr="004D0649">
        <w:rPr>
          <w:lang w:val="en-US"/>
        </w:rPr>
        <w:t xml:space="preserve">Present address: Department of Pharmacy, “G. </w:t>
      </w:r>
      <w:proofErr w:type="spellStart"/>
      <w:r w:rsidRPr="004D0649">
        <w:rPr>
          <w:lang w:val="en-US"/>
        </w:rPr>
        <w:t>d’Annunzio</w:t>
      </w:r>
      <w:proofErr w:type="spellEnd"/>
      <w:r w:rsidRPr="004D0649">
        <w:rPr>
          <w:lang w:val="en-US"/>
        </w:rPr>
        <w:t>” University of Chieti-Pescara, Chieti, Italy</w:t>
      </w:r>
    </w:p>
    <w:p w14:paraId="1B870837" w14:textId="4266F7DF" w:rsidR="000266DD" w:rsidRPr="004D0649" w:rsidRDefault="00F12C2C" w:rsidP="00C54C0A">
      <w:pPr>
        <w:spacing w:after="0" w:line="276" w:lineRule="auto"/>
        <w:rPr>
          <w:rFonts w:cstheme="minorHAnsi"/>
          <w:lang w:val="fr-FR"/>
        </w:rPr>
      </w:pPr>
      <w:r w:rsidRPr="004D0649">
        <w:rPr>
          <w:rFonts w:cstheme="minorHAnsi"/>
          <w:lang w:val="fr-FR"/>
        </w:rPr>
        <w:t xml:space="preserve">Prof. Jean-Denis </w:t>
      </w:r>
      <w:proofErr w:type="spellStart"/>
      <w:r w:rsidRPr="004D0649">
        <w:rPr>
          <w:rFonts w:cstheme="minorHAnsi"/>
          <w:lang w:val="fr-FR"/>
        </w:rPr>
        <w:t>Docquier</w:t>
      </w:r>
      <w:proofErr w:type="spellEnd"/>
      <w:r w:rsidRPr="004D0649">
        <w:rPr>
          <w:rFonts w:cstheme="minorHAnsi"/>
          <w:lang w:val="fr-FR"/>
        </w:rPr>
        <w:t>, ORCID: 0000-0001-9483-4476, mail: jddocquier@unisi.it</w:t>
      </w:r>
    </w:p>
    <w:p w14:paraId="3D39FA2C" w14:textId="77777777" w:rsidR="008B41CA" w:rsidRPr="004D0649" w:rsidRDefault="008B41CA" w:rsidP="00C54C0A">
      <w:pPr>
        <w:pStyle w:val="Titolo3"/>
        <w:spacing w:before="0" w:line="276" w:lineRule="auto"/>
        <w:rPr>
          <w:rFonts w:cstheme="minorHAnsi"/>
          <w:szCs w:val="22"/>
          <w:lang w:val="fr-FR"/>
        </w:rPr>
      </w:pPr>
    </w:p>
    <w:p w14:paraId="538FAD9F" w14:textId="77777777" w:rsidR="000266DD" w:rsidRPr="004D0649" w:rsidRDefault="000266DD" w:rsidP="00C54C0A">
      <w:pPr>
        <w:pStyle w:val="Titolo3"/>
        <w:spacing w:before="0" w:line="276" w:lineRule="auto"/>
        <w:rPr>
          <w:rFonts w:cstheme="minorHAnsi"/>
          <w:szCs w:val="22"/>
          <w:lang w:val="en-GB"/>
        </w:rPr>
      </w:pPr>
      <w:r w:rsidRPr="004D0649">
        <w:rPr>
          <w:rFonts w:cstheme="minorHAnsi"/>
          <w:szCs w:val="22"/>
          <w:lang w:val="en-GB"/>
        </w:rPr>
        <w:t>Author Contributions</w:t>
      </w:r>
    </w:p>
    <w:p w14:paraId="2EB1A552" w14:textId="4CED4AE7" w:rsidR="000266DD" w:rsidRPr="004D0649" w:rsidRDefault="000266DD" w:rsidP="00C54C0A">
      <w:pPr>
        <w:spacing w:after="0" w:line="276" w:lineRule="auto"/>
        <w:rPr>
          <w:rFonts w:cstheme="minorHAnsi"/>
          <w:lang w:val="en-GB"/>
        </w:rPr>
      </w:pPr>
      <w:r w:rsidRPr="004D0649">
        <w:rPr>
          <w:rFonts w:cstheme="minorHAnsi"/>
          <w:lang w:val="en-GB"/>
        </w:rPr>
        <w:t>I.D., C.</w:t>
      </w:r>
      <w:r w:rsidR="00081B2B" w:rsidRPr="004D0649">
        <w:rPr>
          <w:rFonts w:cstheme="minorHAnsi"/>
          <w:lang w:val="en-GB"/>
        </w:rPr>
        <w:t>A</w:t>
      </w:r>
      <w:r w:rsidR="00707300" w:rsidRPr="004D0649">
        <w:rPr>
          <w:rFonts w:cstheme="minorHAnsi"/>
          <w:lang w:val="en-GB"/>
        </w:rPr>
        <w:t xml:space="preserve">., and </w:t>
      </w:r>
      <w:r w:rsidR="00FB6877" w:rsidRPr="004D0649">
        <w:rPr>
          <w:rFonts w:cstheme="minorHAnsi"/>
          <w:lang w:val="en-GB"/>
        </w:rPr>
        <w:t xml:space="preserve">J.D.D. conceived the presented idea and designed the compounds. I.D, C.A., and </w:t>
      </w:r>
      <w:r w:rsidR="00707300" w:rsidRPr="004D0649">
        <w:rPr>
          <w:rFonts w:cstheme="minorHAnsi"/>
          <w:lang w:val="en-GB"/>
        </w:rPr>
        <w:t>C.P.</w:t>
      </w:r>
      <w:r w:rsidRPr="004D0649">
        <w:rPr>
          <w:rFonts w:cstheme="minorHAnsi"/>
          <w:lang w:val="en-GB"/>
        </w:rPr>
        <w:t xml:space="preserve"> synthesized and characterized the compounds. </w:t>
      </w:r>
      <w:r w:rsidR="00081B2B" w:rsidRPr="004D0649">
        <w:rPr>
          <w:rFonts w:cstheme="minorHAnsi"/>
          <w:lang w:val="en-GB"/>
        </w:rPr>
        <w:t>F.S.</w:t>
      </w:r>
      <w:r w:rsidRPr="004D0649">
        <w:rPr>
          <w:rFonts w:cstheme="minorHAnsi"/>
          <w:lang w:val="en-GB"/>
        </w:rPr>
        <w:t xml:space="preserve"> </w:t>
      </w:r>
      <w:r w:rsidR="00FB6877" w:rsidRPr="004D0649">
        <w:rPr>
          <w:rFonts w:cstheme="minorHAnsi"/>
          <w:lang w:val="en-GB"/>
        </w:rPr>
        <w:t xml:space="preserve">and J.D.D. </w:t>
      </w:r>
      <w:r w:rsidRPr="004D0649">
        <w:rPr>
          <w:rFonts w:cstheme="minorHAnsi"/>
          <w:lang w:val="en-GB"/>
        </w:rPr>
        <w:t>performed the biological assays. I.D.</w:t>
      </w:r>
      <w:r w:rsidR="008232AD" w:rsidRPr="004D0649">
        <w:rPr>
          <w:rFonts w:cstheme="minorHAnsi"/>
          <w:lang w:val="en-GB"/>
        </w:rPr>
        <w:t>,</w:t>
      </w:r>
      <w:r w:rsidR="00707300" w:rsidRPr="004D0649">
        <w:rPr>
          <w:rFonts w:cstheme="minorHAnsi"/>
          <w:lang w:val="en-GB"/>
        </w:rPr>
        <w:t xml:space="preserve"> C.A.</w:t>
      </w:r>
      <w:r w:rsidR="008232AD" w:rsidRPr="004D0649">
        <w:rPr>
          <w:rFonts w:cstheme="minorHAnsi"/>
          <w:lang w:val="en-GB"/>
        </w:rPr>
        <w:t>, and J.D.D wrote</w:t>
      </w:r>
      <w:r w:rsidRPr="004D0649">
        <w:rPr>
          <w:rFonts w:cstheme="minorHAnsi"/>
          <w:lang w:val="en-GB"/>
        </w:rPr>
        <w:t xml:space="preserve"> the </w:t>
      </w:r>
      <w:r w:rsidR="00FB6877" w:rsidRPr="004D0649">
        <w:rPr>
          <w:rFonts w:cstheme="minorHAnsi"/>
          <w:lang w:val="en-GB"/>
        </w:rPr>
        <w:t xml:space="preserve">first draft of the </w:t>
      </w:r>
      <w:r w:rsidRPr="004D0649">
        <w:rPr>
          <w:rFonts w:cstheme="minorHAnsi"/>
          <w:lang w:val="en-GB"/>
        </w:rPr>
        <w:t>manuscript.</w:t>
      </w:r>
      <w:r w:rsidR="00FB6877" w:rsidRPr="004D0649">
        <w:rPr>
          <w:rFonts w:cstheme="minorHAnsi"/>
          <w:lang w:val="en-GB"/>
        </w:rPr>
        <w:t xml:space="preserve"> I.D., C.A., E.D., L.B., and J.D.D. </w:t>
      </w:r>
      <w:proofErr w:type="spellStart"/>
      <w:r w:rsidR="00FB6877" w:rsidRPr="004D0649">
        <w:rPr>
          <w:rFonts w:cstheme="minorHAnsi"/>
          <w:lang w:val="en-GB"/>
        </w:rPr>
        <w:t>analyzed</w:t>
      </w:r>
      <w:proofErr w:type="spellEnd"/>
      <w:r w:rsidR="00FB6877" w:rsidRPr="004D0649">
        <w:rPr>
          <w:rFonts w:cstheme="minorHAnsi"/>
          <w:lang w:val="en-GB"/>
        </w:rPr>
        <w:t xml:space="preserve"> data and results</w:t>
      </w:r>
      <w:r w:rsidRPr="004D0649">
        <w:rPr>
          <w:rFonts w:cstheme="minorHAnsi"/>
          <w:lang w:val="en-GB"/>
        </w:rPr>
        <w:t>. All authors have read and approved the final version of the manuscript.</w:t>
      </w:r>
    </w:p>
    <w:p w14:paraId="743F3CA1" w14:textId="77777777" w:rsidR="008B41CA" w:rsidRPr="004D0649" w:rsidRDefault="008B41CA" w:rsidP="00C54C0A">
      <w:pPr>
        <w:pStyle w:val="Titolo3"/>
        <w:spacing w:before="0" w:line="276" w:lineRule="auto"/>
        <w:rPr>
          <w:rFonts w:cstheme="minorHAnsi"/>
          <w:szCs w:val="22"/>
          <w:lang w:val="en-GB"/>
        </w:rPr>
      </w:pPr>
    </w:p>
    <w:p w14:paraId="75350713" w14:textId="7E97C882" w:rsidR="00081B2B" w:rsidRPr="004D0649" w:rsidRDefault="00081B2B" w:rsidP="00C54C0A">
      <w:pPr>
        <w:pStyle w:val="Titolo3"/>
        <w:spacing w:before="0" w:line="276" w:lineRule="auto"/>
        <w:rPr>
          <w:rFonts w:cstheme="minorHAnsi"/>
          <w:szCs w:val="22"/>
          <w:lang w:val="en-GB"/>
        </w:rPr>
      </w:pPr>
      <w:r w:rsidRPr="004D0649">
        <w:rPr>
          <w:rFonts w:cstheme="minorHAnsi"/>
          <w:szCs w:val="22"/>
          <w:lang w:val="en-GB"/>
        </w:rPr>
        <w:t>Notes</w:t>
      </w:r>
    </w:p>
    <w:p w14:paraId="475D30EA" w14:textId="2D8DC0D4" w:rsidR="000266DD" w:rsidRPr="004D0649" w:rsidRDefault="000266DD" w:rsidP="00C54C0A">
      <w:pPr>
        <w:spacing w:after="0" w:line="276" w:lineRule="auto"/>
        <w:rPr>
          <w:rFonts w:cstheme="minorHAnsi"/>
          <w:lang w:val="en-GB"/>
        </w:rPr>
      </w:pPr>
      <w:r w:rsidRPr="004D0649">
        <w:rPr>
          <w:rFonts w:cstheme="minorHAnsi"/>
          <w:lang w:val="en-US"/>
        </w:rPr>
        <w:t xml:space="preserve">This paper is dedicated to the memory of Prof. Maurizio </w:t>
      </w:r>
      <w:proofErr w:type="spellStart"/>
      <w:r w:rsidRPr="004D0649">
        <w:rPr>
          <w:rFonts w:cstheme="minorHAnsi"/>
          <w:lang w:val="en-US"/>
        </w:rPr>
        <w:t>Botta</w:t>
      </w:r>
      <w:proofErr w:type="spellEnd"/>
      <w:r w:rsidRPr="004D0649">
        <w:rPr>
          <w:rFonts w:cstheme="minorHAnsi"/>
          <w:lang w:val="en-US"/>
        </w:rPr>
        <w:t xml:space="preserve"> (1950-2019)</w:t>
      </w:r>
      <w:r w:rsidR="008232AD" w:rsidRPr="004D0649">
        <w:rPr>
          <w:rFonts w:cstheme="minorHAnsi"/>
          <w:lang w:val="en-US"/>
        </w:rPr>
        <w:t xml:space="preserve"> who coordinated the </w:t>
      </w:r>
      <w:r w:rsidR="00707A28" w:rsidRPr="004D0649">
        <w:rPr>
          <w:rFonts w:cstheme="minorHAnsi"/>
          <w:lang w:val="en-US"/>
        </w:rPr>
        <w:t>first steps of this work, contributing to conceiving the presented idea.</w:t>
      </w:r>
    </w:p>
    <w:p w14:paraId="3905D3BD" w14:textId="77777777" w:rsidR="008B41CA" w:rsidRPr="004D0649" w:rsidRDefault="008B41CA" w:rsidP="001401E4">
      <w:pPr>
        <w:pStyle w:val="Titolo3"/>
        <w:spacing w:before="0" w:line="276" w:lineRule="auto"/>
        <w:rPr>
          <w:rFonts w:cstheme="minorHAnsi"/>
          <w:szCs w:val="22"/>
          <w:lang w:val="en-GB"/>
        </w:rPr>
      </w:pPr>
    </w:p>
    <w:p w14:paraId="6289A4A9" w14:textId="53D66397" w:rsidR="001401E4" w:rsidRPr="004D0649" w:rsidRDefault="001401E4" w:rsidP="001401E4">
      <w:pPr>
        <w:pStyle w:val="Titolo3"/>
        <w:spacing w:before="0" w:line="276" w:lineRule="auto"/>
        <w:rPr>
          <w:rFonts w:cstheme="minorHAnsi"/>
          <w:szCs w:val="22"/>
          <w:lang w:val="en-GB"/>
        </w:rPr>
      </w:pPr>
      <w:r w:rsidRPr="004D0649">
        <w:rPr>
          <w:rFonts w:cstheme="minorHAnsi"/>
          <w:szCs w:val="22"/>
          <w:lang w:val="en-GB"/>
        </w:rPr>
        <w:t>Conflict of interest</w:t>
      </w:r>
    </w:p>
    <w:p w14:paraId="5D2A65A3" w14:textId="523F5416" w:rsidR="000266DD" w:rsidRPr="004D0649" w:rsidRDefault="000266DD" w:rsidP="00C54C0A">
      <w:pPr>
        <w:spacing w:after="0" w:line="276" w:lineRule="auto"/>
        <w:rPr>
          <w:rFonts w:cstheme="minorHAnsi"/>
          <w:lang w:val="en-GB"/>
        </w:rPr>
      </w:pPr>
      <w:r w:rsidRPr="004D0649">
        <w:rPr>
          <w:rFonts w:cstheme="minorHAnsi"/>
          <w:lang w:val="en-GB"/>
        </w:rPr>
        <w:t>The authors declare no competing interest.</w:t>
      </w:r>
    </w:p>
    <w:p w14:paraId="2F98DF30" w14:textId="77777777" w:rsidR="008B41CA" w:rsidRPr="004D0649" w:rsidRDefault="008B41CA" w:rsidP="00C54C0A">
      <w:pPr>
        <w:pStyle w:val="Titolo2"/>
        <w:spacing w:line="276" w:lineRule="auto"/>
        <w:rPr>
          <w:rFonts w:eastAsia="AdvOT2e364b11+25" w:cstheme="minorHAnsi"/>
          <w:sz w:val="22"/>
          <w:szCs w:val="22"/>
          <w:lang w:val="en-GB"/>
        </w:rPr>
      </w:pPr>
    </w:p>
    <w:p w14:paraId="4DAAA682" w14:textId="77777777" w:rsidR="000266DD" w:rsidRPr="004D0649" w:rsidRDefault="000266DD" w:rsidP="00C54C0A">
      <w:pPr>
        <w:pStyle w:val="Titolo2"/>
        <w:spacing w:line="276" w:lineRule="auto"/>
        <w:rPr>
          <w:rFonts w:eastAsia="AdvOT2e364b11+25" w:cstheme="minorHAnsi"/>
          <w:sz w:val="22"/>
          <w:szCs w:val="22"/>
          <w:lang w:val="en-GB"/>
        </w:rPr>
      </w:pPr>
      <w:r w:rsidRPr="004D0649">
        <w:rPr>
          <w:rFonts w:eastAsia="AdvOT2e364b11+25" w:cstheme="minorHAnsi"/>
          <w:sz w:val="22"/>
          <w:szCs w:val="22"/>
          <w:lang w:val="en-GB"/>
        </w:rPr>
        <w:t>Acknowledgments</w:t>
      </w:r>
    </w:p>
    <w:p w14:paraId="26C2A70A" w14:textId="77777777" w:rsidR="000266DD" w:rsidRPr="004D0649" w:rsidRDefault="000266DD" w:rsidP="00C54C0A">
      <w:pPr>
        <w:spacing w:after="0" w:line="276" w:lineRule="auto"/>
        <w:rPr>
          <w:rFonts w:cstheme="minorHAnsi"/>
          <w:lang w:val="en-GB"/>
        </w:rPr>
      </w:pPr>
      <w:r w:rsidRPr="004D0649">
        <w:rPr>
          <w:rFonts w:cstheme="minorHAnsi"/>
          <w:lang w:val="en-GB"/>
        </w:rPr>
        <w:t xml:space="preserve">We thank LDS (Lead Discovery Siena) </w:t>
      </w:r>
      <w:proofErr w:type="spellStart"/>
      <w:r w:rsidRPr="004D0649">
        <w:rPr>
          <w:rFonts w:cstheme="minorHAnsi"/>
          <w:lang w:val="en-GB"/>
        </w:rPr>
        <w:t>S.r.l</w:t>
      </w:r>
      <w:proofErr w:type="spellEnd"/>
      <w:r w:rsidRPr="004D0649">
        <w:rPr>
          <w:rFonts w:cstheme="minorHAnsi"/>
          <w:lang w:val="en-GB"/>
        </w:rPr>
        <w:t>. for financial support.</w:t>
      </w:r>
    </w:p>
    <w:p w14:paraId="16B71300" w14:textId="77777777" w:rsidR="008B41CA" w:rsidRPr="004D0649" w:rsidRDefault="008B41CA" w:rsidP="00C54C0A">
      <w:pPr>
        <w:pStyle w:val="Titolo2"/>
        <w:spacing w:line="276" w:lineRule="auto"/>
        <w:rPr>
          <w:rStyle w:val="Titolo1Carattere"/>
          <w:rFonts w:asciiTheme="minorHAnsi" w:hAnsiTheme="minorHAnsi" w:cstheme="minorHAnsi"/>
          <w:sz w:val="22"/>
          <w:szCs w:val="22"/>
          <w:lang w:val="en-GB"/>
        </w:rPr>
      </w:pPr>
    </w:p>
    <w:p w14:paraId="76C3DD21" w14:textId="0B8AE768" w:rsidR="000266DD" w:rsidRPr="004D0649" w:rsidRDefault="000266DD" w:rsidP="00C54C0A">
      <w:pPr>
        <w:pStyle w:val="Titolo2"/>
        <w:spacing w:line="276" w:lineRule="auto"/>
        <w:rPr>
          <w:rStyle w:val="Titolo1Carattere"/>
          <w:rFonts w:asciiTheme="minorHAnsi" w:hAnsiTheme="minorHAnsi" w:cstheme="minorHAnsi"/>
          <w:sz w:val="22"/>
          <w:szCs w:val="22"/>
          <w:lang w:val="en-GB"/>
        </w:rPr>
      </w:pPr>
      <w:r w:rsidRPr="004D0649">
        <w:rPr>
          <w:rStyle w:val="Titolo1Carattere"/>
          <w:rFonts w:asciiTheme="minorHAnsi" w:hAnsiTheme="minorHAnsi" w:cstheme="minorHAnsi"/>
          <w:sz w:val="22"/>
          <w:szCs w:val="22"/>
          <w:lang w:val="en-GB"/>
        </w:rPr>
        <w:t>Abbreviations used</w:t>
      </w:r>
    </w:p>
    <w:p w14:paraId="3CF78906" w14:textId="6A7BAC7A" w:rsidR="00366542" w:rsidRPr="004D0649" w:rsidRDefault="00FB43A6" w:rsidP="00FB43A6">
      <w:pPr>
        <w:autoSpaceDE w:val="0"/>
        <w:autoSpaceDN w:val="0"/>
        <w:adjustRightInd w:val="0"/>
        <w:spacing w:after="0" w:line="276" w:lineRule="auto"/>
        <w:rPr>
          <w:rFonts w:eastAsia="AdvOT2e364b11+25" w:cstheme="minorHAnsi"/>
          <w:lang w:val="en-GB"/>
        </w:rPr>
      </w:pPr>
      <w:r w:rsidRPr="004D0649">
        <w:rPr>
          <w:rFonts w:cstheme="minorHAnsi"/>
          <w:lang w:val="en-GB"/>
        </w:rPr>
        <w:t xml:space="preserve">ADME, Absorption, Distribution, Metabolism, and Excretion; AGU, </w:t>
      </w:r>
      <w:proofErr w:type="spellStart"/>
      <w:r w:rsidRPr="004D0649">
        <w:rPr>
          <w:rFonts w:cstheme="minorHAnsi"/>
          <w:lang w:val="en-GB"/>
        </w:rPr>
        <w:t>Alkylguanidino</w:t>
      </w:r>
      <w:proofErr w:type="spellEnd"/>
      <w:r w:rsidRPr="004D0649">
        <w:rPr>
          <w:rFonts w:cstheme="minorHAnsi"/>
          <w:lang w:val="en-GB"/>
        </w:rPr>
        <w:t xml:space="preserve"> </w:t>
      </w:r>
      <w:proofErr w:type="spellStart"/>
      <w:r w:rsidRPr="004D0649">
        <w:rPr>
          <w:rFonts w:cstheme="minorHAnsi"/>
          <w:lang w:val="en-GB"/>
        </w:rPr>
        <w:t>ureas</w:t>
      </w:r>
      <w:proofErr w:type="spellEnd"/>
      <w:r w:rsidRPr="004D0649">
        <w:rPr>
          <w:rFonts w:cstheme="minorHAnsi"/>
          <w:lang w:val="en-GB"/>
        </w:rPr>
        <w:t xml:space="preserve">; AMP, antimicrobial peptide; </w:t>
      </w:r>
      <w:r w:rsidRPr="004D0649">
        <w:rPr>
          <w:rFonts w:eastAsia="AdvOT2e364b11+25" w:cstheme="minorHAnsi"/>
          <w:lang w:val="en-GB"/>
        </w:rPr>
        <w:t xml:space="preserve">AMR, </w:t>
      </w:r>
      <w:r w:rsidRPr="004D0649">
        <w:rPr>
          <w:rFonts w:cstheme="minorHAnsi"/>
          <w:lang w:val="en-GB"/>
        </w:rPr>
        <w:t xml:space="preserve">antimicrobial resistance; </w:t>
      </w:r>
      <w:r w:rsidR="000266DD" w:rsidRPr="004D0649">
        <w:rPr>
          <w:rFonts w:eastAsia="AdvOT2e364b11+25" w:cstheme="minorHAnsi"/>
          <w:lang w:val="en-GB"/>
        </w:rPr>
        <w:t xml:space="preserve">ATCC, American Type Culture Collection; Boc, </w:t>
      </w:r>
      <w:r w:rsidR="000266DD" w:rsidRPr="004D0649">
        <w:rPr>
          <w:rFonts w:eastAsia="AdvOT2e364b11+25" w:cstheme="minorHAnsi"/>
          <w:i/>
          <w:iCs/>
          <w:lang w:val="en-GB"/>
        </w:rPr>
        <w:t>tert</w:t>
      </w:r>
      <w:r w:rsidR="000266DD" w:rsidRPr="004D0649">
        <w:rPr>
          <w:rFonts w:eastAsia="AdvOT2e364b11+25" w:cstheme="minorHAnsi"/>
          <w:lang w:val="en-GB"/>
        </w:rPr>
        <w:t>-</w:t>
      </w:r>
      <w:proofErr w:type="spellStart"/>
      <w:r w:rsidR="000266DD" w:rsidRPr="004D0649">
        <w:rPr>
          <w:rFonts w:eastAsia="AdvOT2e364b11+25" w:cstheme="minorHAnsi"/>
          <w:lang w:val="en-GB"/>
        </w:rPr>
        <w:t>Butyloxycarbonyl</w:t>
      </w:r>
      <w:proofErr w:type="spellEnd"/>
      <w:r w:rsidR="000266DD" w:rsidRPr="004D0649">
        <w:rPr>
          <w:rFonts w:eastAsia="AdvOT2e364b11+25" w:cstheme="minorHAnsi"/>
          <w:lang w:val="en-GB"/>
        </w:rPr>
        <w:t xml:space="preserve">; </w:t>
      </w:r>
      <w:r w:rsidRPr="004D0649">
        <w:rPr>
          <w:rFonts w:cstheme="minorHAnsi"/>
          <w:lang w:val="en-GB"/>
        </w:rPr>
        <w:t>Boc, tert-</w:t>
      </w:r>
      <w:proofErr w:type="spellStart"/>
      <w:r w:rsidRPr="004D0649">
        <w:rPr>
          <w:rFonts w:cstheme="minorHAnsi"/>
          <w:lang w:val="en-GB"/>
        </w:rPr>
        <w:t>Butoxycarbonyl</w:t>
      </w:r>
      <w:proofErr w:type="spellEnd"/>
      <w:r w:rsidRPr="004D0649">
        <w:rPr>
          <w:rFonts w:cstheme="minorHAnsi"/>
          <w:lang w:val="en-GB"/>
        </w:rPr>
        <w:t xml:space="preserve">; </w:t>
      </w:r>
      <w:r w:rsidR="000266DD" w:rsidRPr="004D0649">
        <w:rPr>
          <w:rFonts w:eastAsia="AdvOT2e364b11+25" w:cstheme="minorHAnsi"/>
          <w:lang w:val="en-GB"/>
        </w:rPr>
        <w:t xml:space="preserve">CCUG, Culture Collection of University of Gothenburg; CFU, colony-forming unit; CLSI, Clinical Laboratory Standards Institute; </w:t>
      </w:r>
      <w:r w:rsidRPr="004D0649">
        <w:rPr>
          <w:rFonts w:cstheme="minorHAnsi"/>
          <w:lang w:val="en-US"/>
        </w:rPr>
        <w:t>DBU, 1,8-diazabicyclo[5.4.0]undec-7-ene</w:t>
      </w:r>
      <w:r w:rsidR="000266DD" w:rsidRPr="004D0649">
        <w:rPr>
          <w:rFonts w:eastAsia="AdvOT2e364b11+25" w:cstheme="minorHAnsi"/>
          <w:lang w:val="en-GB"/>
        </w:rPr>
        <w:t xml:space="preserve">; DMSO, dimethyl sulfoxide; </w:t>
      </w:r>
      <w:r w:rsidRPr="004D0649">
        <w:rPr>
          <w:rFonts w:eastAsia="AdvOT2e364b11+25" w:cstheme="minorHAnsi"/>
          <w:lang w:val="en-GB"/>
        </w:rPr>
        <w:t xml:space="preserve">EUCAST, European Committee on Antimicrobial Susceptibility Testing; </w:t>
      </w:r>
      <w:r w:rsidR="00F96473" w:rsidRPr="004D0649">
        <w:rPr>
          <w:rFonts w:cstheme="minorHAnsi"/>
          <w:lang w:val="en-GB"/>
        </w:rPr>
        <w:t>M</w:t>
      </w:r>
      <w:r w:rsidR="00F96473" w:rsidRPr="004D0649">
        <w:rPr>
          <w:rFonts w:cstheme="minorHAnsi"/>
          <w:lang w:val="en-GB"/>
        </w:rPr>
        <w:t>B</w:t>
      </w:r>
      <w:r w:rsidR="00F96473" w:rsidRPr="004D0649">
        <w:rPr>
          <w:rFonts w:cstheme="minorHAnsi"/>
          <w:lang w:val="en-GB"/>
        </w:rPr>
        <w:t xml:space="preserve">C, Minimal </w:t>
      </w:r>
      <w:r w:rsidR="00F96473" w:rsidRPr="004D0649">
        <w:rPr>
          <w:rFonts w:cstheme="minorHAnsi"/>
          <w:lang w:val="en-GB"/>
        </w:rPr>
        <w:t>Bactericidal</w:t>
      </w:r>
      <w:r w:rsidR="00F96473" w:rsidRPr="004D0649">
        <w:rPr>
          <w:rFonts w:cstheme="minorHAnsi"/>
          <w:lang w:val="en-GB"/>
        </w:rPr>
        <w:t xml:space="preserve"> </w:t>
      </w:r>
      <w:r w:rsidR="00F96473" w:rsidRPr="004D0649">
        <w:rPr>
          <w:rFonts w:cstheme="minorHAnsi"/>
          <w:lang w:val="en-GB"/>
        </w:rPr>
        <w:lastRenderedPageBreak/>
        <w:t>Concentration;</w:t>
      </w:r>
      <w:r w:rsidR="00F96473" w:rsidRPr="004D0649">
        <w:rPr>
          <w:rFonts w:cstheme="minorHAnsi"/>
          <w:lang w:val="en-GB"/>
        </w:rPr>
        <w:t xml:space="preserve"> </w:t>
      </w:r>
      <w:r w:rsidRPr="004D0649">
        <w:rPr>
          <w:rFonts w:cstheme="minorHAnsi"/>
          <w:lang w:val="en-GB"/>
        </w:rPr>
        <w:t xml:space="preserve">MIC, Minimal Inhibitory Concentration; MW, microwave; PHMG, </w:t>
      </w:r>
      <w:proofErr w:type="spellStart"/>
      <w:r w:rsidRPr="004D0649">
        <w:rPr>
          <w:rFonts w:cstheme="minorHAnsi"/>
          <w:lang w:val="en-GB"/>
        </w:rPr>
        <w:t>polyhexamethylene</w:t>
      </w:r>
      <w:proofErr w:type="spellEnd"/>
      <w:r w:rsidRPr="004D0649">
        <w:rPr>
          <w:rFonts w:cstheme="minorHAnsi"/>
          <w:lang w:val="en-GB"/>
        </w:rPr>
        <w:t xml:space="preserve"> guanidine; </w:t>
      </w:r>
      <w:r w:rsidRPr="004D0649">
        <w:rPr>
          <w:rFonts w:eastAsia="AdvOT2e364b11+25" w:cstheme="minorHAnsi"/>
          <w:lang w:val="en-GB"/>
        </w:rPr>
        <w:t xml:space="preserve">PK, pharmacokinetics, </w:t>
      </w:r>
      <w:r w:rsidRPr="004D0649">
        <w:rPr>
          <w:rFonts w:cstheme="minorHAnsi"/>
          <w:lang w:val="en-GB"/>
        </w:rPr>
        <w:t xml:space="preserve">TEA, triethylamine; </w:t>
      </w:r>
      <w:r w:rsidR="000266DD" w:rsidRPr="004D0649">
        <w:rPr>
          <w:rFonts w:eastAsia="AdvOT2e364b11+25" w:cstheme="minorHAnsi"/>
          <w:lang w:val="en-GB"/>
        </w:rPr>
        <w:t>TFA, trifluoroacetic acid;</w:t>
      </w:r>
      <w:r w:rsidR="003D283B" w:rsidRPr="004D0649">
        <w:rPr>
          <w:rFonts w:eastAsia="AdvOT2e364b11+25" w:cstheme="minorHAnsi"/>
          <w:lang w:val="en-GB"/>
        </w:rPr>
        <w:t xml:space="preserve"> TF-Acetate, trifluoroacetate</w:t>
      </w:r>
      <w:r w:rsidR="00F96473" w:rsidRPr="004D0649">
        <w:rPr>
          <w:rFonts w:eastAsia="AdvOT2e364b11+25" w:cstheme="minorHAnsi"/>
          <w:lang w:val="en-GB"/>
        </w:rPr>
        <w:t>.</w:t>
      </w:r>
    </w:p>
    <w:p w14:paraId="1ECD6491" w14:textId="43C406A2" w:rsidR="00E63EFA" w:rsidRPr="004D0649" w:rsidRDefault="00E63EFA" w:rsidP="00C54C0A">
      <w:pPr>
        <w:spacing w:after="0" w:line="276" w:lineRule="auto"/>
        <w:rPr>
          <w:rFonts w:cstheme="minorHAnsi"/>
          <w:lang w:val="en-GB"/>
        </w:rPr>
      </w:pPr>
    </w:p>
    <w:p w14:paraId="48F5F21D" w14:textId="77777777" w:rsidR="008B41CA" w:rsidRPr="004D0649" w:rsidRDefault="008B41CA">
      <w:pPr>
        <w:spacing w:line="259" w:lineRule="auto"/>
        <w:jc w:val="left"/>
        <w:rPr>
          <w:rFonts w:cstheme="minorHAnsi"/>
          <w:b/>
          <w:bCs/>
          <w:sz w:val="24"/>
          <w:szCs w:val="24"/>
          <w:lang w:val="en-GB"/>
        </w:rPr>
      </w:pPr>
      <w:r w:rsidRPr="004D0649">
        <w:rPr>
          <w:rFonts w:cstheme="minorHAnsi"/>
          <w:b/>
          <w:bCs/>
          <w:sz w:val="24"/>
          <w:szCs w:val="24"/>
          <w:lang w:val="en-GB"/>
        </w:rPr>
        <w:br w:type="page"/>
      </w:r>
    </w:p>
    <w:p w14:paraId="3524CC79" w14:textId="3800B0D9" w:rsidR="0028069B" w:rsidRPr="004D0649" w:rsidRDefault="0028069B" w:rsidP="00C54C0A">
      <w:pPr>
        <w:spacing w:after="0" w:line="276" w:lineRule="auto"/>
        <w:jc w:val="left"/>
        <w:rPr>
          <w:rFonts w:cstheme="minorHAnsi"/>
          <w:sz w:val="24"/>
          <w:szCs w:val="24"/>
          <w:lang w:val="en-US"/>
        </w:rPr>
      </w:pPr>
      <w:r w:rsidRPr="004D0649">
        <w:rPr>
          <w:rFonts w:cstheme="minorHAnsi"/>
          <w:b/>
          <w:bCs/>
          <w:sz w:val="24"/>
          <w:szCs w:val="24"/>
          <w:lang w:val="en-US"/>
        </w:rPr>
        <w:lastRenderedPageBreak/>
        <w:t>References</w:t>
      </w:r>
    </w:p>
    <w:p w14:paraId="263A69C7" w14:textId="77777777" w:rsidR="0028069B" w:rsidRPr="004D0649" w:rsidRDefault="0028069B" w:rsidP="00C54C0A">
      <w:pPr>
        <w:spacing w:after="0" w:line="276" w:lineRule="auto"/>
        <w:jc w:val="left"/>
        <w:rPr>
          <w:rFonts w:cstheme="minorHAnsi"/>
          <w:lang w:val="en-US"/>
        </w:rPr>
      </w:pPr>
    </w:p>
    <w:p w14:paraId="200E9D69" w14:textId="17116F54" w:rsidR="00F369D2" w:rsidRPr="004D0649" w:rsidRDefault="005239D5" w:rsidP="00F369D2">
      <w:pPr>
        <w:widowControl w:val="0"/>
        <w:autoSpaceDE w:val="0"/>
        <w:autoSpaceDN w:val="0"/>
        <w:adjustRightInd w:val="0"/>
        <w:spacing w:after="0"/>
        <w:ind w:left="640" w:hanging="640"/>
        <w:rPr>
          <w:rFonts w:ascii="Calibri" w:hAnsi="Calibri" w:cs="Calibri"/>
          <w:noProof/>
          <w:szCs w:val="24"/>
        </w:rPr>
      </w:pPr>
      <w:r w:rsidRPr="004D0649">
        <w:rPr>
          <w:rFonts w:cstheme="minorHAnsi"/>
          <w:lang w:val="en-GB"/>
        </w:rPr>
        <w:fldChar w:fldCharType="begin" w:fldLock="1"/>
      </w:r>
      <w:r w:rsidRPr="004D0649">
        <w:rPr>
          <w:rFonts w:cstheme="minorHAnsi"/>
          <w:lang w:val="en-US"/>
        </w:rPr>
        <w:instrText xml:space="preserve">ADDIN Mendeley Bibliography CSL_BIBLIOGRAPHY </w:instrText>
      </w:r>
      <w:r w:rsidRPr="004D0649">
        <w:rPr>
          <w:rFonts w:cstheme="minorHAnsi"/>
          <w:lang w:val="en-GB"/>
        </w:rPr>
        <w:fldChar w:fldCharType="separate"/>
      </w:r>
      <w:r w:rsidR="00F369D2" w:rsidRPr="004D0649">
        <w:rPr>
          <w:rFonts w:ascii="Calibri" w:hAnsi="Calibri" w:cs="Calibri"/>
          <w:noProof/>
          <w:szCs w:val="24"/>
        </w:rPr>
        <w:t xml:space="preserve">1. </w:t>
      </w:r>
      <w:r w:rsidR="00F369D2" w:rsidRPr="004D0649">
        <w:rPr>
          <w:rFonts w:ascii="Calibri" w:hAnsi="Calibri" w:cs="Calibri"/>
          <w:noProof/>
          <w:szCs w:val="24"/>
        </w:rPr>
        <w:tab/>
        <w:t>Genscript. Impact of TFA - A Review. https://www.genscript.com/review-impact-of-tfa-in-peptide.html. Accessed May 18, 2022.</w:t>
      </w:r>
    </w:p>
    <w:p w14:paraId="6BB99850"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 </w:t>
      </w:r>
      <w:r w:rsidRPr="004D0649">
        <w:rPr>
          <w:rFonts w:ascii="Calibri" w:hAnsi="Calibri" w:cs="Calibri"/>
          <w:noProof/>
          <w:szCs w:val="24"/>
        </w:rPr>
        <w:tab/>
        <w:t>FAO F and AO of the UN. News Article: Prominent global leaders in science, industry and government meet to step up fight against antimicrobial resistance. https://www.fao.org/news/story/it/item/1371017/icode/. Accessed November 12, 2021.</w:t>
      </w:r>
    </w:p>
    <w:p w14:paraId="4A1526BA"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 </w:t>
      </w:r>
      <w:r w:rsidRPr="004D0649">
        <w:rPr>
          <w:rFonts w:ascii="Calibri" w:hAnsi="Calibri" w:cs="Calibri"/>
          <w:noProof/>
          <w:szCs w:val="24"/>
        </w:rPr>
        <w:tab/>
        <w:t xml:space="preserve">Lal A, Erondu NA, Heymann DL, Gitahi G, Yates R. Fragmented health systems in COVID-19: rectifying the misalignment between global health security and universal health coverage. </w:t>
      </w:r>
      <w:r w:rsidRPr="004D0649">
        <w:rPr>
          <w:rFonts w:ascii="Calibri" w:hAnsi="Calibri" w:cs="Calibri"/>
          <w:i/>
          <w:iCs/>
          <w:noProof/>
          <w:szCs w:val="24"/>
        </w:rPr>
        <w:t>Lancet</w:t>
      </w:r>
      <w:r w:rsidRPr="004D0649">
        <w:rPr>
          <w:rFonts w:ascii="Calibri" w:hAnsi="Calibri" w:cs="Calibri"/>
          <w:noProof/>
          <w:szCs w:val="24"/>
        </w:rPr>
        <w:t>. 2021;397(10268):61-67. doi:10.1016/S0140-6736(20)32228-5</w:t>
      </w:r>
    </w:p>
    <w:p w14:paraId="287B9C8A" w14:textId="0CF2C2C3"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 </w:t>
      </w:r>
      <w:r w:rsidRPr="004D0649">
        <w:rPr>
          <w:rFonts w:ascii="Calibri" w:hAnsi="Calibri" w:cs="Calibri"/>
          <w:noProof/>
          <w:szCs w:val="24"/>
        </w:rPr>
        <w:tab/>
        <w:t xml:space="preserve">Subramanya SH, Czyż DM, Acharya KP, Humphreys H. The potential impact of the COVID-19 pandemic on antimicrobial resistance and antibiotic stewardship. </w:t>
      </w:r>
      <w:r w:rsidRPr="004D0649">
        <w:rPr>
          <w:rFonts w:ascii="Calibri" w:hAnsi="Calibri" w:cs="Calibri"/>
          <w:i/>
          <w:iCs/>
          <w:noProof/>
          <w:szCs w:val="24"/>
        </w:rPr>
        <w:t>VirusDisease</w:t>
      </w:r>
      <w:r w:rsidRPr="004D0649">
        <w:rPr>
          <w:rFonts w:ascii="Calibri" w:hAnsi="Calibri" w:cs="Calibri"/>
          <w:noProof/>
          <w:szCs w:val="24"/>
        </w:rPr>
        <w:t>. 2021. doi:10.1007/s13337-021-00695-2</w:t>
      </w:r>
    </w:p>
    <w:p w14:paraId="29313459"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5. </w:t>
      </w:r>
      <w:r w:rsidRPr="004D0649">
        <w:rPr>
          <w:rFonts w:ascii="Calibri" w:hAnsi="Calibri" w:cs="Calibri"/>
          <w:noProof/>
          <w:szCs w:val="24"/>
        </w:rPr>
        <w:tab/>
        <w:t xml:space="preserve">Nasir N, Rehman F, Omair SF. Risk factors for bacterial infections in patients with moderate to severe COVID-19: A case-control study. </w:t>
      </w:r>
      <w:r w:rsidRPr="004D0649">
        <w:rPr>
          <w:rFonts w:ascii="Calibri" w:hAnsi="Calibri" w:cs="Calibri"/>
          <w:i/>
          <w:iCs/>
          <w:noProof/>
          <w:szCs w:val="24"/>
        </w:rPr>
        <w:t>J Med Virol</w:t>
      </w:r>
      <w:r w:rsidRPr="004D0649">
        <w:rPr>
          <w:rFonts w:ascii="Calibri" w:hAnsi="Calibri" w:cs="Calibri"/>
          <w:noProof/>
          <w:szCs w:val="24"/>
        </w:rPr>
        <w:t>. 2021;93(7):4564-4569. doi:10.1002/jmv.27000</w:t>
      </w:r>
    </w:p>
    <w:p w14:paraId="5FB2087B"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6. </w:t>
      </w:r>
      <w:r w:rsidRPr="004D0649">
        <w:rPr>
          <w:rFonts w:ascii="Calibri" w:hAnsi="Calibri" w:cs="Calibri"/>
          <w:noProof/>
          <w:szCs w:val="24"/>
        </w:rPr>
        <w:tab/>
        <w:t xml:space="preserve">Rawson TM, Moore LSP, Zhu N, et al. Bacterial and Fungal Coinfection in Individuals with Coronavirus: A Rapid Review to Support COVID-19 Antimicrobial Prescribing. </w:t>
      </w:r>
      <w:r w:rsidRPr="004D0649">
        <w:rPr>
          <w:rFonts w:ascii="Calibri" w:hAnsi="Calibri" w:cs="Calibri"/>
          <w:i/>
          <w:iCs/>
          <w:noProof/>
          <w:szCs w:val="24"/>
        </w:rPr>
        <w:t>Clin Infect Dis</w:t>
      </w:r>
      <w:r w:rsidRPr="004D0649">
        <w:rPr>
          <w:rFonts w:ascii="Calibri" w:hAnsi="Calibri" w:cs="Calibri"/>
          <w:noProof/>
          <w:szCs w:val="24"/>
        </w:rPr>
        <w:t>. 2020;71(9):2459-2468. doi:10.1093/cid/ciaa530</w:t>
      </w:r>
    </w:p>
    <w:p w14:paraId="4BFC41D5" w14:textId="78CEB980"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7. </w:t>
      </w:r>
      <w:r w:rsidRPr="004D0649">
        <w:rPr>
          <w:rFonts w:ascii="Calibri" w:hAnsi="Calibri" w:cs="Calibri"/>
          <w:noProof/>
          <w:szCs w:val="24"/>
        </w:rPr>
        <w:tab/>
        <w:t xml:space="preserve">Botta M, Maccari G, Sanfilippo S, De Luca F, Docquier JD, Deodato D. Linear guanidine derivatives, methods of preparation and uses thereof. 2015. </w:t>
      </w:r>
      <w:r w:rsidRPr="004D0649">
        <w:rPr>
          <w:rFonts w:ascii="Calibri" w:hAnsi="Calibri" w:cs="Calibri"/>
          <w:noProof/>
          <w:szCs w:val="24"/>
        </w:rPr>
        <w:t xml:space="preserve">Int. </w:t>
      </w:r>
      <w:proofErr w:type="spellStart"/>
      <w:r w:rsidRPr="004D0649">
        <w:rPr>
          <w:rFonts w:ascii="Calibri" w:hAnsi="Calibri" w:cs="Calibri"/>
          <w:noProof/>
          <w:szCs w:val="24"/>
        </w:rPr>
        <w:t>Patent</w:t>
      </w:r>
      <w:proofErr w:type="spellEnd"/>
      <w:r w:rsidRPr="004D0649">
        <w:rPr>
          <w:rFonts w:ascii="Calibri" w:hAnsi="Calibri" w:cs="Calibri"/>
          <w:noProof/>
          <w:szCs w:val="24"/>
        </w:rPr>
        <w:t xml:space="preserve"> </w:t>
      </w:r>
      <w:proofErr w:type="spellStart"/>
      <w:r w:rsidRPr="004D0649">
        <w:rPr>
          <w:rFonts w:ascii="Calibri" w:hAnsi="Calibri" w:cs="Calibri"/>
          <w:noProof/>
          <w:szCs w:val="24"/>
        </w:rPr>
        <w:t>Appl</w:t>
      </w:r>
      <w:proofErr w:type="spellEnd"/>
      <w:r w:rsidRPr="004D0649">
        <w:rPr>
          <w:rFonts w:ascii="Calibri" w:hAnsi="Calibri" w:cs="Calibri"/>
          <w:noProof/>
          <w:szCs w:val="24"/>
        </w:rPr>
        <w:t>. WO2016/055644 A1</w:t>
      </w:r>
    </w:p>
    <w:p w14:paraId="2776587B"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8. </w:t>
      </w:r>
      <w:r w:rsidRPr="004D0649">
        <w:rPr>
          <w:rFonts w:ascii="Calibri" w:hAnsi="Calibri" w:cs="Calibri"/>
          <w:noProof/>
          <w:szCs w:val="24"/>
        </w:rPr>
        <w:tab/>
        <w:t xml:space="preserve">Zamperini C, Maccari G, Deodato D, et al. Identification, synthesis and biological activity of alkyl- guanidine oligomers as potent antibacterial agents. </w:t>
      </w:r>
      <w:r w:rsidRPr="004D0649">
        <w:rPr>
          <w:rFonts w:ascii="Calibri" w:hAnsi="Calibri" w:cs="Calibri"/>
          <w:i/>
          <w:iCs/>
          <w:noProof/>
          <w:szCs w:val="24"/>
        </w:rPr>
        <w:t>Sci Rep</w:t>
      </w:r>
      <w:r w:rsidRPr="004D0649">
        <w:rPr>
          <w:rFonts w:ascii="Calibri" w:hAnsi="Calibri" w:cs="Calibri"/>
          <w:noProof/>
          <w:szCs w:val="24"/>
        </w:rPr>
        <w:t>. 2017;7(July):1-11. doi:10.1038/s41598-017-08749-6</w:t>
      </w:r>
    </w:p>
    <w:p w14:paraId="022D20D5" w14:textId="3133A3C2"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9. </w:t>
      </w:r>
      <w:r w:rsidRPr="004D0649">
        <w:rPr>
          <w:rFonts w:ascii="Calibri" w:hAnsi="Calibri" w:cs="Calibri"/>
          <w:noProof/>
          <w:szCs w:val="24"/>
        </w:rPr>
        <w:tab/>
        <w:t xml:space="preserve">Pasero C, D’Agostino I, De Luca F, et al. Alkyl-guanidine Compounds as Potent Broad-Spectrum Antibacterial Agents: Chemical Library Extension and Biological Characterization. </w:t>
      </w:r>
      <w:r w:rsidRPr="004D0649">
        <w:rPr>
          <w:rFonts w:ascii="Calibri" w:hAnsi="Calibri" w:cs="Calibri"/>
          <w:i/>
          <w:iCs/>
          <w:noProof/>
          <w:szCs w:val="24"/>
        </w:rPr>
        <w:t>J Med Chem</w:t>
      </w:r>
      <w:r w:rsidRPr="004D0649">
        <w:rPr>
          <w:rFonts w:ascii="Calibri" w:hAnsi="Calibri" w:cs="Calibri"/>
          <w:noProof/>
          <w:szCs w:val="24"/>
        </w:rPr>
        <w:t>. 2018;61(20). doi:10.1021/acs.jmedchem.8b00619</w:t>
      </w:r>
    </w:p>
    <w:p w14:paraId="18513D0F"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10. </w:t>
      </w:r>
      <w:r w:rsidRPr="004D0649">
        <w:rPr>
          <w:rFonts w:ascii="Calibri" w:hAnsi="Calibri" w:cs="Calibri"/>
          <w:noProof/>
          <w:szCs w:val="24"/>
        </w:rPr>
        <w:tab/>
        <w:t xml:space="preserve">D’Agostino I, Ardino C, Poli G, et al. Antibacterial alkylguanidino ureas: Molecular simplification approach, searching for membrane-based MoA. </w:t>
      </w:r>
      <w:r w:rsidRPr="004D0649">
        <w:rPr>
          <w:rFonts w:ascii="Calibri" w:hAnsi="Calibri" w:cs="Calibri"/>
          <w:i/>
          <w:iCs/>
          <w:noProof/>
          <w:szCs w:val="24"/>
        </w:rPr>
        <w:t>Eur J Med Chem</w:t>
      </w:r>
      <w:r w:rsidRPr="004D0649">
        <w:rPr>
          <w:rFonts w:ascii="Calibri" w:hAnsi="Calibri" w:cs="Calibri"/>
          <w:noProof/>
          <w:szCs w:val="24"/>
        </w:rPr>
        <w:t>. 2022;231:114158. doi:10.1016/J.EJMECH.2022.114158</w:t>
      </w:r>
    </w:p>
    <w:p w14:paraId="7FA02C55"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11. </w:t>
      </w:r>
      <w:r w:rsidRPr="004D0649">
        <w:rPr>
          <w:rFonts w:ascii="Calibri" w:hAnsi="Calibri" w:cs="Calibri"/>
          <w:noProof/>
          <w:szCs w:val="24"/>
        </w:rPr>
        <w:tab/>
        <w:t xml:space="preserve">López SE, Salazar J. Trifluoroacetic acid: Uses and recent applications in organic synthesis. </w:t>
      </w:r>
      <w:r w:rsidRPr="004D0649">
        <w:rPr>
          <w:rFonts w:ascii="Calibri" w:hAnsi="Calibri" w:cs="Calibri"/>
          <w:i/>
          <w:iCs/>
          <w:noProof/>
          <w:szCs w:val="24"/>
        </w:rPr>
        <w:t>J Fluor Chem</w:t>
      </w:r>
      <w:r w:rsidRPr="004D0649">
        <w:rPr>
          <w:rFonts w:ascii="Calibri" w:hAnsi="Calibri" w:cs="Calibri"/>
          <w:noProof/>
          <w:szCs w:val="24"/>
        </w:rPr>
        <w:t>. 2013;156:73-100. doi:10.1016/j.jfluchem.2013.09.004</w:t>
      </w:r>
    </w:p>
    <w:p w14:paraId="3ED1BF73" w14:textId="237C1FEA"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12. </w:t>
      </w:r>
      <w:r w:rsidRPr="004D0649">
        <w:rPr>
          <w:rFonts w:ascii="Calibri" w:hAnsi="Calibri" w:cs="Calibri"/>
          <w:noProof/>
          <w:szCs w:val="24"/>
        </w:rPr>
        <w:tab/>
        <w:t>Cornish J, Callon KE, Lin CQXQ-X, et al. Trifluoroacetate, a contaminant in purified proteins, inhibits proliferation of osteoblasts and chondrocytes. 1999;277:E779-E783. doi:10.1152/ajpendo.1999.277.5.E779</w:t>
      </w:r>
    </w:p>
    <w:p w14:paraId="0FAA8150"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13. </w:t>
      </w:r>
      <w:r w:rsidRPr="004D0649">
        <w:rPr>
          <w:rFonts w:ascii="Calibri" w:hAnsi="Calibri" w:cs="Calibri"/>
          <w:noProof/>
          <w:szCs w:val="24"/>
        </w:rPr>
        <w:tab/>
        <w:t xml:space="preserve">Ma TG, Ling YH, McClure GD, Tseng MT. Effects of trifluoroacetic acid, a halothane metabolite, on C6 glioma cells. </w:t>
      </w:r>
      <w:r w:rsidRPr="004D0649">
        <w:rPr>
          <w:rFonts w:ascii="Calibri" w:hAnsi="Calibri" w:cs="Calibri"/>
          <w:i/>
          <w:iCs/>
          <w:noProof/>
          <w:szCs w:val="24"/>
        </w:rPr>
        <w:t>J Toxicol Environ Health</w:t>
      </w:r>
      <w:r w:rsidRPr="004D0649">
        <w:rPr>
          <w:rFonts w:ascii="Calibri" w:hAnsi="Calibri" w:cs="Calibri"/>
          <w:noProof/>
          <w:szCs w:val="24"/>
        </w:rPr>
        <w:t>. 1990;31(2):147-158. doi:10.1080/15287399009531444</w:t>
      </w:r>
    </w:p>
    <w:p w14:paraId="1B2F8812"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14. </w:t>
      </w:r>
      <w:r w:rsidRPr="004D0649">
        <w:rPr>
          <w:rFonts w:ascii="Calibri" w:hAnsi="Calibri" w:cs="Calibri"/>
          <w:noProof/>
          <w:szCs w:val="24"/>
        </w:rPr>
        <w:tab/>
        <w:t xml:space="preserve">Tipps ME, Iyer S V., John Mihic S. Trifluoroacetate is an allosteric modulator with selective actions at the glycine receptor. </w:t>
      </w:r>
      <w:r w:rsidRPr="004D0649">
        <w:rPr>
          <w:rFonts w:ascii="Calibri" w:hAnsi="Calibri" w:cs="Calibri"/>
          <w:i/>
          <w:iCs/>
          <w:noProof/>
          <w:szCs w:val="24"/>
        </w:rPr>
        <w:t>Neuropharmacology</w:t>
      </w:r>
      <w:r w:rsidRPr="004D0649">
        <w:rPr>
          <w:rFonts w:ascii="Calibri" w:hAnsi="Calibri" w:cs="Calibri"/>
          <w:noProof/>
          <w:szCs w:val="24"/>
        </w:rPr>
        <w:t>. 2012;63(3):368-373. doi:10.1016/j.neuropharm.2012.04.011</w:t>
      </w:r>
    </w:p>
    <w:p w14:paraId="0983E240"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15. </w:t>
      </w:r>
      <w:r w:rsidRPr="004D0649">
        <w:rPr>
          <w:rFonts w:ascii="Calibri" w:hAnsi="Calibri" w:cs="Calibri"/>
          <w:noProof/>
          <w:szCs w:val="24"/>
        </w:rPr>
        <w:tab/>
        <w:t xml:space="preserve">Roux S, Zékri E, Rousseau B, Cintrat JC, Fay N. Elimination and exchange of trifluoroacetate counter-ion from cationic peptides: A critical evaluation of different approaches. </w:t>
      </w:r>
      <w:r w:rsidRPr="004D0649">
        <w:rPr>
          <w:rFonts w:ascii="Calibri" w:hAnsi="Calibri" w:cs="Calibri"/>
          <w:i/>
          <w:iCs/>
          <w:noProof/>
          <w:szCs w:val="24"/>
        </w:rPr>
        <w:t>J Pept Sci</w:t>
      </w:r>
      <w:r w:rsidRPr="004D0649">
        <w:rPr>
          <w:rFonts w:ascii="Calibri" w:hAnsi="Calibri" w:cs="Calibri"/>
          <w:noProof/>
          <w:szCs w:val="24"/>
        </w:rPr>
        <w:t>. 2008;14(3):354-359. doi:10.1002/psc.951</w:t>
      </w:r>
    </w:p>
    <w:p w14:paraId="238B5E36"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16. </w:t>
      </w:r>
      <w:r w:rsidRPr="004D0649">
        <w:rPr>
          <w:rFonts w:ascii="Calibri" w:hAnsi="Calibri" w:cs="Calibri"/>
          <w:noProof/>
          <w:szCs w:val="24"/>
        </w:rPr>
        <w:tab/>
        <w:t xml:space="preserve">Sikora K, Jaśkiewicz M, Neubauer D, et al. Counter-ion effect on antistaphylococcal activity and cytotoxicity of selected antimicrobial peptides. </w:t>
      </w:r>
      <w:r w:rsidRPr="004D0649">
        <w:rPr>
          <w:rFonts w:ascii="Calibri" w:hAnsi="Calibri" w:cs="Calibri"/>
          <w:i/>
          <w:iCs/>
          <w:noProof/>
          <w:szCs w:val="24"/>
        </w:rPr>
        <w:t>Amino Acids</w:t>
      </w:r>
      <w:r w:rsidRPr="004D0649">
        <w:rPr>
          <w:rFonts w:ascii="Calibri" w:hAnsi="Calibri" w:cs="Calibri"/>
          <w:noProof/>
          <w:szCs w:val="24"/>
        </w:rPr>
        <w:t>. 2018;50(5):609-619. doi:10.1007/s00726-017-2536-9</w:t>
      </w:r>
    </w:p>
    <w:p w14:paraId="34A9F07F"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17. </w:t>
      </w:r>
      <w:r w:rsidRPr="004D0649">
        <w:rPr>
          <w:rFonts w:ascii="Calibri" w:hAnsi="Calibri" w:cs="Calibri"/>
          <w:noProof/>
          <w:szCs w:val="24"/>
        </w:rPr>
        <w:tab/>
        <w:t xml:space="preserve">Sikora K, Jaśkiewicz M, Neubauer D, Migoń D, Kamysz W. The role of counter-ions in peptides—an overview. </w:t>
      </w:r>
      <w:r w:rsidRPr="004D0649">
        <w:rPr>
          <w:rFonts w:ascii="Calibri" w:hAnsi="Calibri" w:cs="Calibri"/>
          <w:i/>
          <w:iCs/>
          <w:noProof/>
          <w:szCs w:val="24"/>
        </w:rPr>
        <w:t>Pharmaceuticals</w:t>
      </w:r>
      <w:r w:rsidRPr="004D0649">
        <w:rPr>
          <w:rFonts w:ascii="Calibri" w:hAnsi="Calibri" w:cs="Calibri"/>
          <w:noProof/>
          <w:szCs w:val="24"/>
        </w:rPr>
        <w:t>. 2020;13(12):1-26. doi:10.3390/ph13120442</w:t>
      </w:r>
    </w:p>
    <w:p w14:paraId="767BF86C"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18. </w:t>
      </w:r>
      <w:r w:rsidRPr="004D0649">
        <w:rPr>
          <w:rFonts w:ascii="Calibri" w:hAnsi="Calibri" w:cs="Calibri"/>
          <w:noProof/>
          <w:szCs w:val="24"/>
        </w:rPr>
        <w:tab/>
        <w:t xml:space="preserve">Gaussier H, Morency H, Lavoie MC, Subirade M. Replacement of trifluoroacetic acid with HCl in the hydrophobic purification steps of pediocin PA-1: A structural effect. </w:t>
      </w:r>
      <w:r w:rsidRPr="004D0649">
        <w:rPr>
          <w:rFonts w:ascii="Calibri" w:hAnsi="Calibri" w:cs="Calibri"/>
          <w:i/>
          <w:iCs/>
          <w:noProof/>
          <w:szCs w:val="24"/>
        </w:rPr>
        <w:t>Appl Environ Microbiol</w:t>
      </w:r>
      <w:r w:rsidRPr="004D0649">
        <w:rPr>
          <w:rFonts w:ascii="Calibri" w:hAnsi="Calibri" w:cs="Calibri"/>
          <w:noProof/>
          <w:szCs w:val="24"/>
        </w:rPr>
        <w:t>. 2002;68(10):4803-4808. doi:10.1128/AEM.68.10.4803-4808.2002</w:t>
      </w:r>
    </w:p>
    <w:p w14:paraId="0CF64199"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19. </w:t>
      </w:r>
      <w:r w:rsidRPr="004D0649">
        <w:rPr>
          <w:rFonts w:ascii="Calibri" w:hAnsi="Calibri" w:cs="Calibri"/>
          <w:noProof/>
          <w:szCs w:val="24"/>
        </w:rPr>
        <w:tab/>
        <w:t xml:space="preserve">Rizzello CG, Losito I, Gobbetti M, Carbonara T, De Bari MD, Zambonin PG. Antibacterial activities of peptides from the water-soluble extracts of Italian cheese varieties. </w:t>
      </w:r>
      <w:r w:rsidRPr="004D0649">
        <w:rPr>
          <w:rFonts w:ascii="Calibri" w:hAnsi="Calibri" w:cs="Calibri"/>
          <w:i/>
          <w:iCs/>
          <w:noProof/>
          <w:szCs w:val="24"/>
        </w:rPr>
        <w:t>J Dairy Sci</w:t>
      </w:r>
      <w:r w:rsidRPr="004D0649">
        <w:rPr>
          <w:rFonts w:ascii="Calibri" w:hAnsi="Calibri" w:cs="Calibri"/>
          <w:noProof/>
          <w:szCs w:val="24"/>
        </w:rPr>
        <w:t xml:space="preserve">. 2005;88(7):2348-2360. </w:t>
      </w:r>
      <w:r w:rsidRPr="004D0649">
        <w:rPr>
          <w:rFonts w:ascii="Calibri" w:hAnsi="Calibri" w:cs="Calibri"/>
          <w:noProof/>
          <w:szCs w:val="24"/>
        </w:rPr>
        <w:lastRenderedPageBreak/>
        <w:t>doi:10.3168/jds.S0022-0302(05)72913-1</w:t>
      </w:r>
    </w:p>
    <w:p w14:paraId="5E3F2F85" w14:textId="020C9FF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20. </w:t>
      </w:r>
      <w:r w:rsidRPr="004D0649">
        <w:rPr>
          <w:rFonts w:ascii="Calibri" w:hAnsi="Calibri" w:cs="Calibri"/>
          <w:noProof/>
          <w:szCs w:val="24"/>
        </w:rPr>
        <w:tab/>
        <w:t xml:space="preserve">Greber KE, Dawgul M, Kamysz W, Sawicki W. Cationic net charge and counter ion type as antimicrobial activity determinant factors of short lipopeptides. </w:t>
      </w:r>
      <w:r w:rsidRPr="004D0649">
        <w:rPr>
          <w:rFonts w:ascii="Calibri" w:hAnsi="Calibri" w:cs="Calibri"/>
          <w:i/>
          <w:iCs/>
          <w:noProof/>
          <w:szCs w:val="24"/>
        </w:rPr>
        <w:t>Front Microbiol</w:t>
      </w:r>
      <w:r w:rsidRPr="004D0649">
        <w:rPr>
          <w:rFonts w:ascii="Calibri" w:hAnsi="Calibri" w:cs="Calibri"/>
          <w:noProof/>
          <w:szCs w:val="24"/>
        </w:rPr>
        <w:t>. 2017;8:123. doi:10.3389/fmicb.2017.00123</w:t>
      </w:r>
    </w:p>
    <w:p w14:paraId="390EF036"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21. </w:t>
      </w:r>
      <w:r w:rsidRPr="004D0649">
        <w:rPr>
          <w:rFonts w:ascii="Calibri" w:hAnsi="Calibri" w:cs="Calibri"/>
          <w:noProof/>
          <w:szCs w:val="24"/>
        </w:rPr>
        <w:tab/>
        <w:t xml:space="preserve">Zhang C, Jiang Y, Ju H, Wang Y, Geng T. “Organic counterion” modified quaternary ammonium salt: Impact on antibacterial activity &amp; application properties. </w:t>
      </w:r>
      <w:r w:rsidRPr="004D0649">
        <w:rPr>
          <w:rFonts w:ascii="Calibri" w:hAnsi="Calibri" w:cs="Calibri"/>
          <w:i/>
          <w:iCs/>
          <w:noProof/>
          <w:szCs w:val="24"/>
        </w:rPr>
        <w:t>J Mol Liq</w:t>
      </w:r>
      <w:r w:rsidRPr="004D0649">
        <w:rPr>
          <w:rFonts w:ascii="Calibri" w:hAnsi="Calibri" w:cs="Calibri"/>
          <w:noProof/>
          <w:szCs w:val="24"/>
        </w:rPr>
        <w:t>. 2017;241:638-645. doi:10.1016/j.molliq.2017.06.062</w:t>
      </w:r>
    </w:p>
    <w:p w14:paraId="0D221ADE"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22. </w:t>
      </w:r>
      <w:r w:rsidRPr="004D0649">
        <w:rPr>
          <w:rFonts w:ascii="Calibri" w:hAnsi="Calibri" w:cs="Calibri"/>
          <w:noProof/>
          <w:szCs w:val="24"/>
        </w:rPr>
        <w:tab/>
        <w:t xml:space="preserve">Dutta S, Shome A, Kar T, Das PK. Counterion-induced modulation in the antimicrobial activity and biocompatibility of amphiphilic hydrogelators: Influence of in-situ-synthesized ag-nanoparticle on the bactericidal property. </w:t>
      </w:r>
      <w:r w:rsidRPr="004D0649">
        <w:rPr>
          <w:rFonts w:ascii="Calibri" w:hAnsi="Calibri" w:cs="Calibri"/>
          <w:i/>
          <w:iCs/>
          <w:noProof/>
          <w:szCs w:val="24"/>
        </w:rPr>
        <w:t>Langmuir</w:t>
      </w:r>
      <w:r w:rsidRPr="004D0649">
        <w:rPr>
          <w:rFonts w:ascii="Calibri" w:hAnsi="Calibri" w:cs="Calibri"/>
          <w:noProof/>
          <w:szCs w:val="24"/>
        </w:rPr>
        <w:t>. 2011;27(8):5000-5008. doi:10.1021/la104903z</w:t>
      </w:r>
    </w:p>
    <w:p w14:paraId="706D628E"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23. </w:t>
      </w:r>
      <w:r w:rsidRPr="004D0649">
        <w:rPr>
          <w:rFonts w:ascii="Calibri" w:hAnsi="Calibri" w:cs="Calibri"/>
          <w:noProof/>
          <w:szCs w:val="24"/>
        </w:rPr>
        <w:tab/>
        <w:t xml:space="preserve">Gut J, Christen U, Frey N, Koch V, Stoffler D. </w:t>
      </w:r>
      <w:r w:rsidRPr="004D0649">
        <w:rPr>
          <w:rFonts w:ascii="Calibri" w:hAnsi="Calibri" w:cs="Calibri"/>
          <w:i/>
          <w:iCs/>
          <w:noProof/>
          <w:szCs w:val="24"/>
        </w:rPr>
        <w:t>Molecular Mimicry in Halothane Hepatitis: Biochemical and Structural Characterization of Lipoylated Autoantigens</w:t>
      </w:r>
      <w:r w:rsidRPr="004D0649">
        <w:rPr>
          <w:rFonts w:ascii="Calibri" w:hAnsi="Calibri" w:cs="Calibri"/>
          <w:noProof/>
          <w:szCs w:val="24"/>
        </w:rPr>
        <w:t>. Vol 97.; 1995:199-224. doi:10.1016/0300-483X(94)03010-Y</w:t>
      </w:r>
    </w:p>
    <w:p w14:paraId="2F6ACC5C"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24. </w:t>
      </w:r>
      <w:r w:rsidRPr="004D0649">
        <w:rPr>
          <w:rFonts w:ascii="Calibri" w:hAnsi="Calibri" w:cs="Calibri"/>
          <w:noProof/>
          <w:szCs w:val="24"/>
        </w:rPr>
        <w:tab/>
        <w:t xml:space="preserve">Collins KD, Washabaugh MW. The Hofmeister effect and the behaviour of water at interfaces. </w:t>
      </w:r>
      <w:r w:rsidRPr="004D0649">
        <w:rPr>
          <w:rFonts w:ascii="Calibri" w:hAnsi="Calibri" w:cs="Calibri"/>
          <w:i/>
          <w:iCs/>
          <w:noProof/>
          <w:szCs w:val="24"/>
        </w:rPr>
        <w:t>Q Rev Biophys</w:t>
      </w:r>
      <w:r w:rsidRPr="004D0649">
        <w:rPr>
          <w:rFonts w:ascii="Calibri" w:hAnsi="Calibri" w:cs="Calibri"/>
          <w:noProof/>
          <w:szCs w:val="24"/>
        </w:rPr>
        <w:t>. 1985;18(4):323-422. doi:10.1017/S0033583500005369</w:t>
      </w:r>
    </w:p>
    <w:p w14:paraId="2F2EB91E"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25. </w:t>
      </w:r>
      <w:r w:rsidRPr="004D0649">
        <w:rPr>
          <w:rFonts w:ascii="Calibri" w:hAnsi="Calibri" w:cs="Calibri"/>
          <w:noProof/>
          <w:szCs w:val="24"/>
        </w:rPr>
        <w:tab/>
        <w:t xml:space="preserve">You Q, Cheng L, Reilly TP, Wegmann D, Ju C. Role of neutrophils in a mouse model of halothane-induced liver injury. </w:t>
      </w:r>
      <w:r w:rsidRPr="004D0649">
        <w:rPr>
          <w:rFonts w:ascii="Calibri" w:hAnsi="Calibri" w:cs="Calibri"/>
          <w:i/>
          <w:iCs/>
          <w:noProof/>
          <w:szCs w:val="24"/>
        </w:rPr>
        <w:t>Hepatology</w:t>
      </w:r>
      <w:r w:rsidRPr="004D0649">
        <w:rPr>
          <w:rFonts w:ascii="Calibri" w:hAnsi="Calibri" w:cs="Calibri"/>
          <w:noProof/>
          <w:szCs w:val="24"/>
        </w:rPr>
        <w:t>. 2006;44(6):1421-1431. doi:10.1002/hep.21425</w:t>
      </w:r>
    </w:p>
    <w:p w14:paraId="2E80899E"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26. </w:t>
      </w:r>
      <w:r w:rsidRPr="004D0649">
        <w:rPr>
          <w:rFonts w:ascii="Calibri" w:hAnsi="Calibri" w:cs="Calibri"/>
          <w:noProof/>
          <w:szCs w:val="24"/>
        </w:rPr>
        <w:tab/>
        <w:t xml:space="preserve">Trudell JR, Ardies CM, Anderson WR. Antibodies raised against trifluoroacetyl-protein adducts bind to N-trifluoroacetyl-phosphatidylethanolamine in hexagonal phase phospholipid micelles. </w:t>
      </w:r>
      <w:r w:rsidRPr="004D0649">
        <w:rPr>
          <w:rFonts w:ascii="Calibri" w:hAnsi="Calibri" w:cs="Calibri"/>
          <w:i/>
          <w:iCs/>
          <w:noProof/>
          <w:szCs w:val="24"/>
        </w:rPr>
        <w:t>J Pharmacol Exp Ther</w:t>
      </w:r>
      <w:r w:rsidRPr="004D0649">
        <w:rPr>
          <w:rFonts w:ascii="Calibri" w:hAnsi="Calibri" w:cs="Calibri"/>
          <w:noProof/>
          <w:szCs w:val="24"/>
        </w:rPr>
        <w:t>. 1991;257(2).</w:t>
      </w:r>
    </w:p>
    <w:p w14:paraId="142C4473"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27. </w:t>
      </w:r>
      <w:r w:rsidRPr="004D0649">
        <w:rPr>
          <w:rFonts w:ascii="Calibri" w:hAnsi="Calibri" w:cs="Calibri"/>
          <w:noProof/>
          <w:szCs w:val="24"/>
        </w:rPr>
        <w:tab/>
        <w:t xml:space="preserve">You Q, Cheng L, Ju C. Generation of T cell responses targeting the reactive metabolite of halothane in mice. </w:t>
      </w:r>
      <w:r w:rsidRPr="004D0649">
        <w:rPr>
          <w:rFonts w:ascii="Calibri" w:hAnsi="Calibri" w:cs="Calibri"/>
          <w:i/>
          <w:iCs/>
          <w:noProof/>
          <w:szCs w:val="24"/>
        </w:rPr>
        <w:t>Toxicol Lett</w:t>
      </w:r>
      <w:r w:rsidRPr="004D0649">
        <w:rPr>
          <w:rFonts w:ascii="Calibri" w:hAnsi="Calibri" w:cs="Calibri"/>
          <w:noProof/>
          <w:szCs w:val="24"/>
        </w:rPr>
        <w:t>. 2010;194(3):79-85. doi:10.1016/j.toxlet.2010.02.009</w:t>
      </w:r>
    </w:p>
    <w:p w14:paraId="014A9F49"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28. </w:t>
      </w:r>
      <w:r w:rsidRPr="004D0649">
        <w:rPr>
          <w:rFonts w:ascii="Calibri" w:hAnsi="Calibri" w:cs="Calibri"/>
          <w:noProof/>
          <w:szCs w:val="24"/>
        </w:rPr>
        <w:tab/>
        <w:t xml:space="preserve">Boullerne AI, Polak PE, Braun D, Sharp A, Pelligrino D, Feinstein DL. Effects of peptide fraction and counter ion on the development of clinical signs in experimental autoimmune encephalomyelitis. </w:t>
      </w:r>
      <w:r w:rsidRPr="004D0649">
        <w:rPr>
          <w:rFonts w:ascii="Calibri" w:hAnsi="Calibri" w:cs="Calibri"/>
          <w:i/>
          <w:iCs/>
          <w:noProof/>
          <w:szCs w:val="24"/>
        </w:rPr>
        <w:t>J Neurochem</w:t>
      </w:r>
      <w:r w:rsidRPr="004D0649">
        <w:rPr>
          <w:rFonts w:ascii="Calibri" w:hAnsi="Calibri" w:cs="Calibri"/>
          <w:noProof/>
          <w:szCs w:val="24"/>
        </w:rPr>
        <w:t>. 2014;129(4):696-703. doi:10.1111/jnc.12664</w:t>
      </w:r>
    </w:p>
    <w:p w14:paraId="26CD6D24"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29. </w:t>
      </w:r>
      <w:r w:rsidRPr="004D0649">
        <w:rPr>
          <w:rFonts w:ascii="Calibri" w:hAnsi="Calibri" w:cs="Calibri"/>
          <w:noProof/>
          <w:szCs w:val="24"/>
        </w:rPr>
        <w:tab/>
        <w:t xml:space="preserve">George N, Ofori S, Parkin S, Awuah SG. Mild deprotection of the N-tert-butyloxycarbonyl (N-Boc) group using oxalyl chloride. </w:t>
      </w:r>
      <w:r w:rsidRPr="004D0649">
        <w:rPr>
          <w:rFonts w:ascii="Calibri" w:hAnsi="Calibri" w:cs="Calibri"/>
          <w:i/>
          <w:iCs/>
          <w:noProof/>
          <w:szCs w:val="24"/>
        </w:rPr>
        <w:t>RSC Adv</w:t>
      </w:r>
      <w:r w:rsidRPr="004D0649">
        <w:rPr>
          <w:rFonts w:ascii="Calibri" w:hAnsi="Calibri" w:cs="Calibri"/>
          <w:noProof/>
          <w:szCs w:val="24"/>
        </w:rPr>
        <w:t>. 2020;10(40):24017-24026. doi:10.1039/D0RA04110F</w:t>
      </w:r>
    </w:p>
    <w:p w14:paraId="31E0CBB5"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30. </w:t>
      </w:r>
      <w:r w:rsidRPr="004D0649">
        <w:rPr>
          <w:rFonts w:ascii="Calibri" w:hAnsi="Calibri" w:cs="Calibri"/>
          <w:noProof/>
          <w:szCs w:val="24"/>
        </w:rPr>
        <w:tab/>
        <w:t xml:space="preserve">Jacquemard U, Bénéteau V, Lefoix M, Routier S, Mérour JY, Coudert G. Mild and selective deprotection of carbamates with Bu4NF. </w:t>
      </w:r>
      <w:r w:rsidRPr="004D0649">
        <w:rPr>
          <w:rFonts w:ascii="Calibri" w:hAnsi="Calibri" w:cs="Calibri"/>
          <w:i/>
          <w:iCs/>
          <w:noProof/>
          <w:szCs w:val="24"/>
        </w:rPr>
        <w:t>Tetrahedron</w:t>
      </w:r>
      <w:r w:rsidRPr="004D0649">
        <w:rPr>
          <w:rFonts w:ascii="Calibri" w:hAnsi="Calibri" w:cs="Calibri"/>
          <w:noProof/>
          <w:szCs w:val="24"/>
        </w:rPr>
        <w:t>. 2004;60(44):10039-10047. doi:10.1016/J.TET.2004.07.071</w:t>
      </w:r>
    </w:p>
    <w:p w14:paraId="17F3A4A1"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31. </w:t>
      </w:r>
      <w:r w:rsidRPr="004D0649">
        <w:rPr>
          <w:rFonts w:ascii="Calibri" w:hAnsi="Calibri" w:cs="Calibri"/>
          <w:noProof/>
          <w:szCs w:val="24"/>
        </w:rPr>
        <w:tab/>
        <w:t xml:space="preserve">Tom NJ, Simon WM, Frost HN, Ewing M. Deprotection of a primary Boc group under basic conditions. </w:t>
      </w:r>
      <w:r w:rsidRPr="004D0649">
        <w:rPr>
          <w:rFonts w:ascii="Calibri" w:hAnsi="Calibri" w:cs="Calibri"/>
          <w:i/>
          <w:iCs/>
          <w:noProof/>
          <w:szCs w:val="24"/>
        </w:rPr>
        <w:t>Tetrahedron Lett</w:t>
      </w:r>
      <w:r w:rsidRPr="004D0649">
        <w:rPr>
          <w:rFonts w:ascii="Calibri" w:hAnsi="Calibri" w:cs="Calibri"/>
          <w:noProof/>
          <w:szCs w:val="24"/>
        </w:rPr>
        <w:t>. 2004;45(5):905-906. doi:10.1016/J.TETLET.2003.11.108</w:t>
      </w:r>
    </w:p>
    <w:p w14:paraId="78FF635A"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32. </w:t>
      </w:r>
      <w:r w:rsidRPr="004D0649">
        <w:rPr>
          <w:rFonts w:ascii="Calibri" w:hAnsi="Calibri" w:cs="Calibri"/>
          <w:noProof/>
          <w:szCs w:val="24"/>
        </w:rPr>
        <w:tab/>
        <w:t>Wuts PGM, Greene TW (Theodora W, Greene TW (Theodora W. Greene’s protective groups in organic synthesis. 2007:1082.</w:t>
      </w:r>
    </w:p>
    <w:p w14:paraId="7893785A"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33. </w:t>
      </w:r>
      <w:r w:rsidRPr="004D0649">
        <w:rPr>
          <w:rFonts w:ascii="Calibri" w:hAnsi="Calibri" w:cs="Calibri"/>
          <w:noProof/>
          <w:szCs w:val="24"/>
        </w:rPr>
        <w:tab/>
        <w:t xml:space="preserve">Zhang Y, Jiang J, Chen Y. Synthesis and antimicrobial activity of polymeric guanidine and biguanidine salts. </w:t>
      </w:r>
      <w:r w:rsidRPr="004D0649">
        <w:rPr>
          <w:rFonts w:ascii="Calibri" w:hAnsi="Calibri" w:cs="Calibri"/>
          <w:i/>
          <w:iCs/>
          <w:noProof/>
          <w:szCs w:val="24"/>
        </w:rPr>
        <w:t>Polymer (Guildf)</w:t>
      </w:r>
      <w:r w:rsidRPr="004D0649">
        <w:rPr>
          <w:rFonts w:ascii="Calibri" w:hAnsi="Calibri" w:cs="Calibri"/>
          <w:noProof/>
          <w:szCs w:val="24"/>
        </w:rPr>
        <w:t>. 1999;40(22):6189-6198. doi:10.1016/S0032-3861(98)00828-3</w:t>
      </w:r>
    </w:p>
    <w:p w14:paraId="4C7D18A5" w14:textId="65DEFCA2"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34. </w:t>
      </w:r>
      <w:r w:rsidRPr="004D0649">
        <w:rPr>
          <w:rFonts w:ascii="Calibri" w:hAnsi="Calibri" w:cs="Calibri"/>
          <w:noProof/>
          <w:szCs w:val="24"/>
        </w:rPr>
        <w:tab/>
        <w:t xml:space="preserve">Ashworth IW, Cox BG, Meyrick B. Kinetics and Mechanism of N -Boc Cleavage: Evidence of a Second-Order Dependence upon Acid Concentration. </w:t>
      </w:r>
      <w:r w:rsidRPr="004D0649">
        <w:rPr>
          <w:rFonts w:ascii="Calibri" w:hAnsi="Calibri" w:cs="Calibri"/>
          <w:i/>
          <w:iCs/>
          <w:noProof/>
          <w:szCs w:val="24"/>
        </w:rPr>
        <w:t>J Org Chem</w:t>
      </w:r>
      <w:r w:rsidRPr="004D0649">
        <w:rPr>
          <w:rFonts w:ascii="Calibri" w:hAnsi="Calibri" w:cs="Calibri"/>
          <w:noProof/>
          <w:szCs w:val="24"/>
        </w:rPr>
        <w:t>. 2010;75(23):8117-8125. doi:10.1021/jo101767h</w:t>
      </w:r>
    </w:p>
    <w:p w14:paraId="762746D5"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35. </w:t>
      </w:r>
      <w:r w:rsidRPr="004D0649">
        <w:rPr>
          <w:rFonts w:ascii="Calibri" w:hAnsi="Calibri" w:cs="Calibri"/>
          <w:noProof/>
          <w:szCs w:val="24"/>
        </w:rPr>
        <w:tab/>
        <w:t xml:space="preserve">Han G, Tamaki M, Hruby VJ. Fast, efficient and selective deprotection of the tert-butoxycarbonyl (Boc) group using HCl/dioxane (4 m). </w:t>
      </w:r>
      <w:r w:rsidRPr="004D0649">
        <w:rPr>
          <w:rFonts w:ascii="Calibri" w:hAnsi="Calibri" w:cs="Calibri"/>
          <w:i/>
          <w:iCs/>
          <w:noProof/>
          <w:szCs w:val="24"/>
        </w:rPr>
        <w:t>J Pept Res</w:t>
      </w:r>
      <w:r w:rsidRPr="004D0649">
        <w:rPr>
          <w:rFonts w:ascii="Calibri" w:hAnsi="Calibri" w:cs="Calibri"/>
          <w:noProof/>
          <w:szCs w:val="24"/>
        </w:rPr>
        <w:t>. 2001;58(4):338-341. doi:10.1034/J.1399-3011.2001.00935.X</w:t>
      </w:r>
    </w:p>
    <w:p w14:paraId="5BD551DD"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36. </w:t>
      </w:r>
      <w:r w:rsidRPr="004D0649">
        <w:rPr>
          <w:rFonts w:ascii="Calibri" w:hAnsi="Calibri" w:cs="Calibri"/>
          <w:noProof/>
          <w:szCs w:val="24"/>
        </w:rPr>
        <w:tab/>
        <w:t xml:space="preserve">Nudelman A, Bechor Y, Falb E, Fischer B, Wexler BA, Nudelman A. Acetyl Chloride-Methanol as a Convenient Reagent for: A) Quantitative Formation of Amine Hydrochlorides B) Carboxylate Ester Formation C) Mild Removal of N-t-Boc-Protective Group. </w:t>
      </w:r>
      <w:r w:rsidRPr="004D0649">
        <w:rPr>
          <w:rFonts w:ascii="Calibri" w:hAnsi="Calibri" w:cs="Calibri"/>
          <w:i/>
          <w:iCs/>
          <w:noProof/>
          <w:szCs w:val="24"/>
        </w:rPr>
        <w:t>Synth Commun</w:t>
      </w:r>
      <w:r w:rsidRPr="004D0649">
        <w:rPr>
          <w:rFonts w:ascii="Calibri" w:hAnsi="Calibri" w:cs="Calibri"/>
          <w:noProof/>
          <w:szCs w:val="24"/>
        </w:rPr>
        <w:t>. 2006;28(3):471-474. doi:10.1080/00397919808005101</w:t>
      </w:r>
    </w:p>
    <w:p w14:paraId="21B26820"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37. </w:t>
      </w:r>
      <w:r w:rsidRPr="004D0649">
        <w:rPr>
          <w:rFonts w:ascii="Calibri" w:hAnsi="Calibri" w:cs="Calibri"/>
          <w:noProof/>
          <w:szCs w:val="24"/>
        </w:rPr>
        <w:tab/>
        <w:t xml:space="preserve">Lloyd L, Boguszewski P. </w:t>
      </w:r>
      <w:r w:rsidRPr="004D0649">
        <w:rPr>
          <w:rFonts w:ascii="Calibri" w:hAnsi="Calibri" w:cs="Calibri"/>
          <w:i/>
          <w:iCs/>
          <w:noProof/>
          <w:szCs w:val="24"/>
        </w:rPr>
        <w:t>Freebasing of Peptide Salts and the Removal of Acidic Ion-Pairing Reagents from Fractions after HPLC Purification</w:t>
      </w:r>
      <w:r w:rsidRPr="004D0649">
        <w:rPr>
          <w:rFonts w:ascii="Calibri" w:hAnsi="Calibri" w:cs="Calibri"/>
          <w:noProof/>
          <w:szCs w:val="24"/>
        </w:rPr>
        <w:t>.; 2010.</w:t>
      </w:r>
    </w:p>
    <w:p w14:paraId="5451491F"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38. </w:t>
      </w:r>
      <w:r w:rsidRPr="004D0649">
        <w:rPr>
          <w:rFonts w:ascii="Calibri" w:hAnsi="Calibri" w:cs="Calibri"/>
          <w:noProof/>
          <w:szCs w:val="24"/>
        </w:rPr>
        <w:tab/>
        <w:t xml:space="preserve">Spivak A, Khalitova R, Nedopekina D, et al. Synthesis and Evaluation of Anticancer Activities of Novel C-28 Guanidine-Functionalized Triterpene Acid Derivatives. </w:t>
      </w:r>
      <w:r w:rsidRPr="004D0649">
        <w:rPr>
          <w:rFonts w:ascii="Calibri" w:hAnsi="Calibri" w:cs="Calibri"/>
          <w:i/>
          <w:iCs/>
          <w:noProof/>
          <w:szCs w:val="24"/>
        </w:rPr>
        <w:t>Mol 2018, Vol 23, Page 3000</w:t>
      </w:r>
      <w:r w:rsidRPr="004D0649">
        <w:rPr>
          <w:rFonts w:ascii="Calibri" w:hAnsi="Calibri" w:cs="Calibri"/>
          <w:noProof/>
          <w:szCs w:val="24"/>
        </w:rPr>
        <w:t>. 2018;23(11):3000. doi:10.3390/MOLECULES23113000</w:t>
      </w:r>
    </w:p>
    <w:p w14:paraId="4D6F1EA0"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39. </w:t>
      </w:r>
      <w:r w:rsidRPr="004D0649">
        <w:rPr>
          <w:rFonts w:ascii="Calibri" w:hAnsi="Calibri" w:cs="Calibri"/>
          <w:noProof/>
          <w:szCs w:val="24"/>
        </w:rPr>
        <w:tab/>
        <w:t xml:space="preserve">Capua M, Perrone S, Perna FM, et al. An Expeditious and Greener Synthesis of 2-Aminoimidazoles in Deep Eutectic Solvents. </w:t>
      </w:r>
      <w:r w:rsidRPr="004D0649">
        <w:rPr>
          <w:rFonts w:ascii="Calibri" w:hAnsi="Calibri" w:cs="Calibri"/>
          <w:i/>
          <w:iCs/>
          <w:noProof/>
          <w:szCs w:val="24"/>
        </w:rPr>
        <w:t>Molecules</w:t>
      </w:r>
      <w:r w:rsidRPr="004D0649">
        <w:rPr>
          <w:rFonts w:ascii="Calibri" w:hAnsi="Calibri" w:cs="Calibri"/>
          <w:noProof/>
          <w:szCs w:val="24"/>
        </w:rPr>
        <w:t>. 2016;21(7). doi:10.3390/MOLECULES21070924</w:t>
      </w:r>
    </w:p>
    <w:p w14:paraId="3AF6BD56" w14:textId="18750C1A"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40. </w:t>
      </w:r>
      <w:r w:rsidRPr="004D0649">
        <w:rPr>
          <w:rFonts w:ascii="Calibri" w:hAnsi="Calibri" w:cs="Calibri"/>
          <w:noProof/>
          <w:szCs w:val="24"/>
        </w:rPr>
        <w:tab/>
        <w:t>Nagle PS, Rodriguez F, Kahvedžić A, Quinn SJ, Rozas I. Asymmetrical diaromatic guanidinium/2-</w:t>
      </w:r>
      <w:r w:rsidRPr="004D0649">
        <w:rPr>
          <w:rFonts w:ascii="Calibri" w:hAnsi="Calibri" w:cs="Calibri"/>
          <w:noProof/>
          <w:szCs w:val="24"/>
        </w:rPr>
        <w:lastRenderedPageBreak/>
        <w:t xml:space="preserve">aminoimidazolinium derivatives: Synthesis and DNA affinity. </w:t>
      </w:r>
      <w:r w:rsidRPr="004D0649">
        <w:rPr>
          <w:rFonts w:ascii="Calibri" w:hAnsi="Calibri" w:cs="Calibri"/>
          <w:i/>
          <w:iCs/>
          <w:noProof/>
          <w:szCs w:val="24"/>
        </w:rPr>
        <w:t>J Med Chem</w:t>
      </w:r>
      <w:r w:rsidRPr="004D0649">
        <w:rPr>
          <w:rFonts w:ascii="Calibri" w:hAnsi="Calibri" w:cs="Calibri"/>
          <w:noProof/>
          <w:szCs w:val="24"/>
        </w:rPr>
        <w:t>. 2009;52(22):7113-7121. doi:10.1021/JM901017T</w:t>
      </w:r>
    </w:p>
    <w:p w14:paraId="26CA6496"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41. </w:t>
      </w:r>
      <w:r w:rsidRPr="004D0649">
        <w:rPr>
          <w:rFonts w:ascii="Calibri" w:hAnsi="Calibri" w:cs="Calibri"/>
          <w:noProof/>
          <w:szCs w:val="24"/>
        </w:rPr>
        <w:tab/>
        <w:t xml:space="preserve">Bachand B, DiMaio J, Siddiqui MA. Synthesis and structure-activity relationship of potent bicyclic lactam thrombin inhibitors. </w:t>
      </w:r>
      <w:r w:rsidRPr="004D0649">
        <w:rPr>
          <w:rFonts w:ascii="Calibri" w:hAnsi="Calibri" w:cs="Calibri"/>
          <w:i/>
          <w:iCs/>
          <w:noProof/>
          <w:szCs w:val="24"/>
        </w:rPr>
        <w:t>Bioorg Med Chem Lett</w:t>
      </w:r>
      <w:r w:rsidRPr="004D0649">
        <w:rPr>
          <w:rFonts w:ascii="Calibri" w:hAnsi="Calibri" w:cs="Calibri"/>
          <w:noProof/>
          <w:szCs w:val="24"/>
        </w:rPr>
        <w:t>. 1999;9(7):913-918. doi:10.1016/S0960-894X(99)00130-4</w:t>
      </w:r>
    </w:p>
    <w:p w14:paraId="3D8187E3"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42. </w:t>
      </w:r>
      <w:r w:rsidRPr="004D0649">
        <w:rPr>
          <w:rFonts w:ascii="Calibri" w:hAnsi="Calibri" w:cs="Calibri"/>
          <w:noProof/>
          <w:szCs w:val="24"/>
        </w:rPr>
        <w:tab/>
        <w:t xml:space="preserve">Diez-Cecilia E, Kelly B, Perez C, et al. Guanidinium-based derivatives: Searching for new kinase inhibitors. </w:t>
      </w:r>
      <w:r w:rsidRPr="004D0649">
        <w:rPr>
          <w:rFonts w:ascii="Calibri" w:hAnsi="Calibri" w:cs="Calibri"/>
          <w:i/>
          <w:iCs/>
          <w:noProof/>
          <w:szCs w:val="24"/>
        </w:rPr>
        <w:t>Eur J Med Chem</w:t>
      </w:r>
      <w:r w:rsidRPr="004D0649">
        <w:rPr>
          <w:rFonts w:ascii="Calibri" w:hAnsi="Calibri" w:cs="Calibri"/>
          <w:noProof/>
          <w:szCs w:val="24"/>
        </w:rPr>
        <w:t>. 2014;81:427-441. doi:10.1016/J.EJMECH.2014.05.025</w:t>
      </w:r>
    </w:p>
    <w:p w14:paraId="2D46EE8D"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43. </w:t>
      </w:r>
      <w:r w:rsidRPr="004D0649">
        <w:rPr>
          <w:rFonts w:ascii="Calibri" w:hAnsi="Calibri" w:cs="Calibri"/>
          <w:noProof/>
          <w:szCs w:val="24"/>
        </w:rPr>
        <w:tab/>
        <w:t xml:space="preserve">Willcott MR. MestRe Nova. </w:t>
      </w:r>
      <w:r w:rsidRPr="004D0649">
        <w:rPr>
          <w:rFonts w:ascii="Calibri" w:hAnsi="Calibri" w:cs="Calibri"/>
          <w:i/>
          <w:iCs/>
          <w:noProof/>
          <w:szCs w:val="24"/>
        </w:rPr>
        <w:t>J Am Chem Soc</w:t>
      </w:r>
      <w:r w:rsidRPr="004D0649">
        <w:rPr>
          <w:rFonts w:ascii="Calibri" w:hAnsi="Calibri" w:cs="Calibri"/>
          <w:noProof/>
          <w:szCs w:val="24"/>
        </w:rPr>
        <w:t>. 2009;131(36):13180-13180. doi:10.1021/JA906709T</w:t>
      </w:r>
    </w:p>
    <w:p w14:paraId="153A5DF5" w14:textId="77777777"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44. </w:t>
      </w:r>
      <w:r w:rsidRPr="004D0649">
        <w:rPr>
          <w:rFonts w:ascii="Calibri" w:hAnsi="Calibri" w:cs="Calibri"/>
          <w:noProof/>
          <w:szCs w:val="24"/>
        </w:rPr>
        <w:tab/>
        <w:t>Thurston JT. Preparation of free guanidine and biguanide bases. 1941.</w:t>
      </w:r>
    </w:p>
    <w:p w14:paraId="7B334576" w14:textId="0CE42728"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45. </w:t>
      </w:r>
      <w:r w:rsidRPr="004D0649">
        <w:rPr>
          <w:rFonts w:ascii="Calibri" w:hAnsi="Calibri" w:cs="Calibri"/>
          <w:noProof/>
          <w:szCs w:val="24"/>
        </w:rPr>
        <w:tab/>
        <w:t xml:space="preserve">Trummal A, Lipping L, Kaljurand I, Koppel IA, Leito I. Acidity of Strong Acids in Water and Dimethyl Sulfoxide. </w:t>
      </w:r>
      <w:r w:rsidRPr="004D0649">
        <w:rPr>
          <w:rFonts w:ascii="Calibri" w:hAnsi="Calibri" w:cs="Calibri"/>
          <w:i/>
          <w:iCs/>
          <w:noProof/>
          <w:szCs w:val="24"/>
        </w:rPr>
        <w:t>J Phys Chem A</w:t>
      </w:r>
      <w:r w:rsidRPr="004D0649">
        <w:rPr>
          <w:rFonts w:ascii="Calibri" w:hAnsi="Calibri" w:cs="Calibri"/>
          <w:noProof/>
          <w:szCs w:val="24"/>
        </w:rPr>
        <w:t>. 2016;120(20):3663-3669. doi:10.1021/ACS.JPCA.6B02253</w:t>
      </w:r>
    </w:p>
    <w:p w14:paraId="78FCA850" w14:textId="099639BF" w:rsidR="00F369D2" w:rsidRPr="004D0649" w:rsidRDefault="00F369D2" w:rsidP="00F369D2">
      <w:pPr>
        <w:widowControl w:val="0"/>
        <w:autoSpaceDE w:val="0"/>
        <w:autoSpaceDN w:val="0"/>
        <w:adjustRightInd w:val="0"/>
        <w:spacing w:after="0"/>
        <w:ind w:left="640" w:hanging="640"/>
        <w:rPr>
          <w:rFonts w:ascii="Calibri" w:hAnsi="Calibri" w:cs="Calibri"/>
          <w:noProof/>
          <w:szCs w:val="24"/>
        </w:rPr>
      </w:pPr>
      <w:r w:rsidRPr="004D0649">
        <w:rPr>
          <w:rFonts w:ascii="Calibri" w:hAnsi="Calibri" w:cs="Calibri"/>
          <w:noProof/>
          <w:szCs w:val="24"/>
        </w:rPr>
        <w:t xml:space="preserve">46. </w:t>
      </w:r>
      <w:r w:rsidRPr="004D0649">
        <w:rPr>
          <w:rFonts w:ascii="Calibri" w:hAnsi="Calibri" w:cs="Calibri"/>
          <w:noProof/>
          <w:szCs w:val="24"/>
        </w:rPr>
        <w:tab/>
        <w:t xml:space="preserve">Sweis R, Edmondson S, Kaelin D. Substituted Aminopyrimidines As Cholecystokinin-I Receptor Modulators Background Of The Invention. 2008. </w:t>
      </w:r>
      <w:r w:rsidRPr="004D0649">
        <w:rPr>
          <w:rFonts w:ascii="Calibri" w:hAnsi="Calibri" w:cs="Calibri"/>
          <w:noProof/>
          <w:szCs w:val="24"/>
        </w:rPr>
        <w:t>Int. Patent Appl.</w:t>
      </w:r>
      <w:r w:rsidRPr="004D0649">
        <w:rPr>
          <w:rFonts w:ascii="Calibri" w:hAnsi="Calibri" w:cs="Calibri"/>
          <w:noProof/>
          <w:szCs w:val="24"/>
        </w:rPr>
        <w:t xml:space="preserve"> </w:t>
      </w:r>
      <w:r w:rsidRPr="004D0649">
        <w:rPr>
          <w:rFonts w:ascii="Calibri" w:hAnsi="Calibri" w:cs="Calibri"/>
          <w:noProof/>
          <w:szCs w:val="24"/>
        </w:rPr>
        <w:t>WO</w:t>
      </w:r>
      <w:r w:rsidRPr="004D0649">
        <w:rPr>
          <w:rFonts w:ascii="Calibri" w:hAnsi="Calibri" w:cs="Calibri"/>
          <w:noProof/>
          <w:szCs w:val="24"/>
        </w:rPr>
        <w:t xml:space="preserve"> </w:t>
      </w:r>
      <w:r w:rsidRPr="004D0649">
        <w:rPr>
          <w:rFonts w:ascii="Calibri" w:hAnsi="Calibri" w:cs="Calibri"/>
          <w:noProof/>
          <w:szCs w:val="24"/>
        </w:rPr>
        <w:t>2008</w:t>
      </w:r>
      <w:r w:rsidRPr="004D0649">
        <w:rPr>
          <w:rFonts w:ascii="Calibri" w:hAnsi="Calibri" w:cs="Calibri"/>
          <w:noProof/>
          <w:szCs w:val="24"/>
        </w:rPr>
        <w:t>/</w:t>
      </w:r>
      <w:r w:rsidRPr="004D0649">
        <w:rPr>
          <w:rFonts w:ascii="Calibri" w:hAnsi="Calibri" w:cs="Calibri"/>
          <w:noProof/>
          <w:szCs w:val="24"/>
        </w:rPr>
        <w:t>091631</w:t>
      </w:r>
      <w:r w:rsidRPr="004D0649">
        <w:rPr>
          <w:rFonts w:ascii="Calibri" w:hAnsi="Calibri" w:cs="Calibri"/>
          <w:noProof/>
          <w:szCs w:val="24"/>
        </w:rPr>
        <w:t xml:space="preserve"> </w:t>
      </w:r>
      <w:r w:rsidRPr="004D0649">
        <w:rPr>
          <w:rFonts w:ascii="Calibri" w:hAnsi="Calibri" w:cs="Calibri"/>
          <w:noProof/>
          <w:szCs w:val="24"/>
        </w:rPr>
        <w:t>A1</w:t>
      </w:r>
    </w:p>
    <w:p w14:paraId="0FD20D5C" w14:textId="77777777" w:rsidR="00F369D2" w:rsidRPr="004D0649" w:rsidRDefault="00F369D2" w:rsidP="00F369D2">
      <w:pPr>
        <w:widowControl w:val="0"/>
        <w:autoSpaceDE w:val="0"/>
        <w:autoSpaceDN w:val="0"/>
        <w:adjustRightInd w:val="0"/>
        <w:spacing w:after="0"/>
        <w:ind w:left="640" w:hanging="640"/>
        <w:rPr>
          <w:rFonts w:ascii="Calibri" w:hAnsi="Calibri" w:cs="Calibri"/>
          <w:noProof/>
        </w:rPr>
      </w:pPr>
      <w:r w:rsidRPr="004D0649">
        <w:rPr>
          <w:rFonts w:ascii="Calibri" w:hAnsi="Calibri" w:cs="Calibri"/>
          <w:noProof/>
          <w:szCs w:val="24"/>
        </w:rPr>
        <w:t xml:space="preserve">47. </w:t>
      </w:r>
      <w:r w:rsidRPr="004D0649">
        <w:rPr>
          <w:rFonts w:ascii="Calibri" w:hAnsi="Calibri" w:cs="Calibri"/>
          <w:noProof/>
          <w:szCs w:val="24"/>
        </w:rPr>
        <w:tab/>
        <w:t xml:space="preserve">Pinho SP, Macedo EA. Solubility of NaCl, NaBr, and KCl in Water, Methanol, Ethanol, and Their Mixed Solvents. </w:t>
      </w:r>
      <w:r w:rsidRPr="004D0649">
        <w:rPr>
          <w:rFonts w:ascii="Calibri" w:hAnsi="Calibri" w:cs="Calibri"/>
          <w:i/>
          <w:iCs/>
          <w:noProof/>
          <w:szCs w:val="24"/>
        </w:rPr>
        <w:t>J Chem Eng Data</w:t>
      </w:r>
      <w:r w:rsidRPr="004D0649">
        <w:rPr>
          <w:rFonts w:ascii="Calibri" w:hAnsi="Calibri" w:cs="Calibri"/>
          <w:noProof/>
          <w:szCs w:val="24"/>
        </w:rPr>
        <w:t>. 2004;50(1):29-32. doi:10.1021/JE049922Y</w:t>
      </w:r>
    </w:p>
    <w:p w14:paraId="6414D607" w14:textId="407749E6" w:rsidR="00BD2D2D" w:rsidRPr="008E11B5" w:rsidRDefault="005239D5" w:rsidP="00E06470">
      <w:pPr>
        <w:widowControl w:val="0"/>
        <w:autoSpaceDE w:val="0"/>
        <w:autoSpaceDN w:val="0"/>
        <w:adjustRightInd w:val="0"/>
        <w:spacing w:after="0"/>
        <w:rPr>
          <w:rFonts w:cstheme="minorHAnsi"/>
          <w:sz w:val="24"/>
          <w:szCs w:val="24"/>
          <w:lang w:val="en-GB"/>
        </w:rPr>
      </w:pPr>
      <w:r w:rsidRPr="004D0649">
        <w:rPr>
          <w:rFonts w:cstheme="minorHAnsi"/>
          <w:lang w:val="en-GB"/>
        </w:rPr>
        <w:fldChar w:fldCharType="end"/>
      </w:r>
    </w:p>
    <w:sectPr w:rsidR="00BD2D2D" w:rsidRPr="008E11B5" w:rsidSect="00E63EFA">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B9F8EC" w14:textId="77777777" w:rsidR="00F8748E" w:rsidRDefault="00F8748E" w:rsidP="004B12EE">
      <w:pPr>
        <w:spacing w:after="0"/>
      </w:pPr>
      <w:r>
        <w:separator/>
      </w:r>
    </w:p>
  </w:endnote>
  <w:endnote w:type="continuationSeparator" w:id="0">
    <w:p w14:paraId="2509AD44" w14:textId="77777777" w:rsidR="00F8748E" w:rsidRDefault="00F8748E" w:rsidP="004B12E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dvOT2e364b11+25">
    <w:altName w:val="MS Mincho"/>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53A1B" w14:textId="77777777" w:rsidR="00F8748E" w:rsidRDefault="00F8748E" w:rsidP="004B12EE">
      <w:pPr>
        <w:spacing w:after="0"/>
      </w:pPr>
      <w:r>
        <w:separator/>
      </w:r>
    </w:p>
  </w:footnote>
  <w:footnote w:type="continuationSeparator" w:id="0">
    <w:p w14:paraId="6334F2AA" w14:textId="77777777" w:rsidR="00F8748E" w:rsidRDefault="00F8748E" w:rsidP="004B12EE">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026BF"/>
    <w:multiLevelType w:val="hybridMultilevel"/>
    <w:tmpl w:val="90D492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757F53"/>
    <w:multiLevelType w:val="hybridMultilevel"/>
    <w:tmpl w:val="B7D0505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3691B0B"/>
    <w:multiLevelType w:val="multilevel"/>
    <w:tmpl w:val="377E3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976730"/>
    <w:multiLevelType w:val="hybridMultilevel"/>
    <w:tmpl w:val="DDB273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5224099"/>
    <w:multiLevelType w:val="hybridMultilevel"/>
    <w:tmpl w:val="9AAC415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5A24EA"/>
    <w:multiLevelType w:val="hybridMultilevel"/>
    <w:tmpl w:val="E2AC95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1094764"/>
    <w:multiLevelType w:val="hybridMultilevel"/>
    <w:tmpl w:val="31EA42DA"/>
    <w:lvl w:ilvl="0" w:tplc="0410000F">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7" w15:restartNumberingAfterBreak="0">
    <w:nsid w:val="4CC96D3C"/>
    <w:multiLevelType w:val="multilevel"/>
    <w:tmpl w:val="CB40D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33219D"/>
    <w:multiLevelType w:val="multilevel"/>
    <w:tmpl w:val="9AF07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AB1A44"/>
    <w:multiLevelType w:val="hybridMultilevel"/>
    <w:tmpl w:val="BA44533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661393557">
    <w:abstractNumId w:val="8"/>
  </w:num>
  <w:num w:numId="2" w16cid:durableId="160241955">
    <w:abstractNumId w:val="4"/>
  </w:num>
  <w:num w:numId="3" w16cid:durableId="405956680">
    <w:abstractNumId w:val="2"/>
  </w:num>
  <w:num w:numId="4" w16cid:durableId="2039814575">
    <w:abstractNumId w:val="7"/>
  </w:num>
  <w:num w:numId="5" w16cid:durableId="523714611">
    <w:abstractNumId w:val="6"/>
  </w:num>
  <w:num w:numId="6" w16cid:durableId="1752848896">
    <w:abstractNumId w:val="5"/>
  </w:num>
  <w:num w:numId="7" w16cid:durableId="1484350596">
    <w:abstractNumId w:val="1"/>
  </w:num>
  <w:num w:numId="8" w16cid:durableId="2039500099">
    <w:abstractNumId w:val="0"/>
  </w:num>
  <w:num w:numId="9" w16cid:durableId="545289346">
    <w:abstractNumId w:val="3"/>
  </w:num>
  <w:num w:numId="10" w16cid:durableId="1414430144">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udia Ardino">
    <w15:presenceInfo w15:providerId="Windows Live" w15:userId="25d4f93d7ac60ba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ewNDA3MDYxtTAxNTNX0lEKTi0uzszPAykwMaoFAL8rGn8tAAAA"/>
  </w:docVars>
  <w:rsids>
    <w:rsidRoot w:val="00DF1466"/>
    <w:rsid w:val="0000344B"/>
    <w:rsid w:val="00012070"/>
    <w:rsid w:val="0001740C"/>
    <w:rsid w:val="000208B0"/>
    <w:rsid w:val="00022B60"/>
    <w:rsid w:val="00025D3F"/>
    <w:rsid w:val="000266DD"/>
    <w:rsid w:val="00040A00"/>
    <w:rsid w:val="00046605"/>
    <w:rsid w:val="000503D6"/>
    <w:rsid w:val="0006462C"/>
    <w:rsid w:val="000665E6"/>
    <w:rsid w:val="00067169"/>
    <w:rsid w:val="00073764"/>
    <w:rsid w:val="000738CD"/>
    <w:rsid w:val="00073D36"/>
    <w:rsid w:val="00074BA6"/>
    <w:rsid w:val="00074BE3"/>
    <w:rsid w:val="00081B2B"/>
    <w:rsid w:val="00082474"/>
    <w:rsid w:val="00087172"/>
    <w:rsid w:val="0009023E"/>
    <w:rsid w:val="000942C8"/>
    <w:rsid w:val="0009767D"/>
    <w:rsid w:val="000A0C72"/>
    <w:rsid w:val="000B1085"/>
    <w:rsid w:val="000B2977"/>
    <w:rsid w:val="000B7909"/>
    <w:rsid w:val="000C3D3E"/>
    <w:rsid w:val="000D13DC"/>
    <w:rsid w:val="000D51AB"/>
    <w:rsid w:val="000F5110"/>
    <w:rsid w:val="000F54B3"/>
    <w:rsid w:val="000F6DFF"/>
    <w:rsid w:val="000F789B"/>
    <w:rsid w:val="00102268"/>
    <w:rsid w:val="001028E5"/>
    <w:rsid w:val="00104F7D"/>
    <w:rsid w:val="0010508F"/>
    <w:rsid w:val="0011246D"/>
    <w:rsid w:val="00116E47"/>
    <w:rsid w:val="001172AA"/>
    <w:rsid w:val="0012251E"/>
    <w:rsid w:val="00127C67"/>
    <w:rsid w:val="001401E4"/>
    <w:rsid w:val="00143627"/>
    <w:rsid w:val="00143EA9"/>
    <w:rsid w:val="001516A6"/>
    <w:rsid w:val="00152E52"/>
    <w:rsid w:val="001543EF"/>
    <w:rsid w:val="001656CA"/>
    <w:rsid w:val="00177C03"/>
    <w:rsid w:val="001806AB"/>
    <w:rsid w:val="00180BBC"/>
    <w:rsid w:val="00183997"/>
    <w:rsid w:val="00183CBA"/>
    <w:rsid w:val="00185E10"/>
    <w:rsid w:val="0019419C"/>
    <w:rsid w:val="00197404"/>
    <w:rsid w:val="001975BA"/>
    <w:rsid w:val="001A122A"/>
    <w:rsid w:val="001A626D"/>
    <w:rsid w:val="001B1070"/>
    <w:rsid w:val="001B64BA"/>
    <w:rsid w:val="001C6526"/>
    <w:rsid w:val="001C660F"/>
    <w:rsid w:val="001D1A1D"/>
    <w:rsid w:val="001D3046"/>
    <w:rsid w:val="001D4528"/>
    <w:rsid w:val="001E1389"/>
    <w:rsid w:val="001E67F6"/>
    <w:rsid w:val="001F0F87"/>
    <w:rsid w:val="001F6483"/>
    <w:rsid w:val="002006DD"/>
    <w:rsid w:val="00204E3D"/>
    <w:rsid w:val="002100EA"/>
    <w:rsid w:val="00212895"/>
    <w:rsid w:val="002129E5"/>
    <w:rsid w:val="002144A4"/>
    <w:rsid w:val="002200B8"/>
    <w:rsid w:val="002204B6"/>
    <w:rsid w:val="002215BA"/>
    <w:rsid w:val="00223C36"/>
    <w:rsid w:val="00225C1D"/>
    <w:rsid w:val="002269EB"/>
    <w:rsid w:val="00230C11"/>
    <w:rsid w:val="00232155"/>
    <w:rsid w:val="00232405"/>
    <w:rsid w:val="00232813"/>
    <w:rsid w:val="002335E8"/>
    <w:rsid w:val="00234E8E"/>
    <w:rsid w:val="0024198E"/>
    <w:rsid w:val="00242847"/>
    <w:rsid w:val="00246081"/>
    <w:rsid w:val="002464A4"/>
    <w:rsid w:val="0024718C"/>
    <w:rsid w:val="00257CFD"/>
    <w:rsid w:val="00260597"/>
    <w:rsid w:val="0028069B"/>
    <w:rsid w:val="00284201"/>
    <w:rsid w:val="002853D4"/>
    <w:rsid w:val="00291071"/>
    <w:rsid w:val="00295C92"/>
    <w:rsid w:val="002A18EC"/>
    <w:rsid w:val="002A362E"/>
    <w:rsid w:val="002B1998"/>
    <w:rsid w:val="002C7910"/>
    <w:rsid w:val="002D0D0B"/>
    <w:rsid w:val="002D11A5"/>
    <w:rsid w:val="002D5D8C"/>
    <w:rsid w:val="002D7247"/>
    <w:rsid w:val="002F0E33"/>
    <w:rsid w:val="002F270D"/>
    <w:rsid w:val="002F6C63"/>
    <w:rsid w:val="00303965"/>
    <w:rsid w:val="0030602B"/>
    <w:rsid w:val="00306778"/>
    <w:rsid w:val="00307B0E"/>
    <w:rsid w:val="0031101B"/>
    <w:rsid w:val="003206B1"/>
    <w:rsid w:val="00327BFC"/>
    <w:rsid w:val="003345D6"/>
    <w:rsid w:val="003375BB"/>
    <w:rsid w:val="0033775B"/>
    <w:rsid w:val="00340CFB"/>
    <w:rsid w:val="003412BE"/>
    <w:rsid w:val="003544D3"/>
    <w:rsid w:val="00362764"/>
    <w:rsid w:val="0036543D"/>
    <w:rsid w:val="00366542"/>
    <w:rsid w:val="00370BE4"/>
    <w:rsid w:val="0037637E"/>
    <w:rsid w:val="003851E9"/>
    <w:rsid w:val="003860EC"/>
    <w:rsid w:val="00391A95"/>
    <w:rsid w:val="003927FB"/>
    <w:rsid w:val="003A1702"/>
    <w:rsid w:val="003A772C"/>
    <w:rsid w:val="003B004C"/>
    <w:rsid w:val="003B6153"/>
    <w:rsid w:val="003D283B"/>
    <w:rsid w:val="003F725A"/>
    <w:rsid w:val="004009B7"/>
    <w:rsid w:val="004060CD"/>
    <w:rsid w:val="00411CA1"/>
    <w:rsid w:val="00413290"/>
    <w:rsid w:val="00422DA1"/>
    <w:rsid w:val="00423DC5"/>
    <w:rsid w:val="00454B3D"/>
    <w:rsid w:val="00460B77"/>
    <w:rsid w:val="00460DC5"/>
    <w:rsid w:val="0046482F"/>
    <w:rsid w:val="004660F3"/>
    <w:rsid w:val="00475431"/>
    <w:rsid w:val="00475924"/>
    <w:rsid w:val="0047707B"/>
    <w:rsid w:val="0048094E"/>
    <w:rsid w:val="00483782"/>
    <w:rsid w:val="004838EE"/>
    <w:rsid w:val="00484D55"/>
    <w:rsid w:val="0048791A"/>
    <w:rsid w:val="004907ED"/>
    <w:rsid w:val="00495226"/>
    <w:rsid w:val="004953F5"/>
    <w:rsid w:val="004A30E8"/>
    <w:rsid w:val="004A3E98"/>
    <w:rsid w:val="004A4809"/>
    <w:rsid w:val="004A7CCD"/>
    <w:rsid w:val="004B12EE"/>
    <w:rsid w:val="004B5005"/>
    <w:rsid w:val="004C624A"/>
    <w:rsid w:val="004C7B8A"/>
    <w:rsid w:val="004C7CDE"/>
    <w:rsid w:val="004D0649"/>
    <w:rsid w:val="004D7A03"/>
    <w:rsid w:val="004E0480"/>
    <w:rsid w:val="004F4259"/>
    <w:rsid w:val="004F655F"/>
    <w:rsid w:val="005033BB"/>
    <w:rsid w:val="00505247"/>
    <w:rsid w:val="00511432"/>
    <w:rsid w:val="0051600D"/>
    <w:rsid w:val="005172BA"/>
    <w:rsid w:val="005239D5"/>
    <w:rsid w:val="00534FA3"/>
    <w:rsid w:val="005370CE"/>
    <w:rsid w:val="00540611"/>
    <w:rsid w:val="00542680"/>
    <w:rsid w:val="005467E8"/>
    <w:rsid w:val="00547A43"/>
    <w:rsid w:val="00552C21"/>
    <w:rsid w:val="00563128"/>
    <w:rsid w:val="00567A8A"/>
    <w:rsid w:val="00575A3A"/>
    <w:rsid w:val="00580820"/>
    <w:rsid w:val="00596E76"/>
    <w:rsid w:val="005A1367"/>
    <w:rsid w:val="005B2E36"/>
    <w:rsid w:val="005C0A5E"/>
    <w:rsid w:val="005C33C9"/>
    <w:rsid w:val="005E147D"/>
    <w:rsid w:val="005E3329"/>
    <w:rsid w:val="005F5191"/>
    <w:rsid w:val="005F74B6"/>
    <w:rsid w:val="00603C36"/>
    <w:rsid w:val="00603CC1"/>
    <w:rsid w:val="00611C89"/>
    <w:rsid w:val="00615472"/>
    <w:rsid w:val="00616FD2"/>
    <w:rsid w:val="00621AC5"/>
    <w:rsid w:val="0062589B"/>
    <w:rsid w:val="006318A5"/>
    <w:rsid w:val="006463C9"/>
    <w:rsid w:val="006553A8"/>
    <w:rsid w:val="0065629B"/>
    <w:rsid w:val="00657AC6"/>
    <w:rsid w:val="006613AE"/>
    <w:rsid w:val="00670782"/>
    <w:rsid w:val="00673000"/>
    <w:rsid w:val="0068032D"/>
    <w:rsid w:val="00683DE1"/>
    <w:rsid w:val="00685AC4"/>
    <w:rsid w:val="00686804"/>
    <w:rsid w:val="00696F61"/>
    <w:rsid w:val="006B1D8E"/>
    <w:rsid w:val="006B3C66"/>
    <w:rsid w:val="006C47F6"/>
    <w:rsid w:val="006E1E3E"/>
    <w:rsid w:val="006E27E5"/>
    <w:rsid w:val="006E7478"/>
    <w:rsid w:val="0070035B"/>
    <w:rsid w:val="00707300"/>
    <w:rsid w:val="00707A28"/>
    <w:rsid w:val="0071016A"/>
    <w:rsid w:val="007126E1"/>
    <w:rsid w:val="00721461"/>
    <w:rsid w:val="00721D42"/>
    <w:rsid w:val="007351C7"/>
    <w:rsid w:val="007478B1"/>
    <w:rsid w:val="007517B0"/>
    <w:rsid w:val="00753006"/>
    <w:rsid w:val="0075394F"/>
    <w:rsid w:val="00757004"/>
    <w:rsid w:val="00763959"/>
    <w:rsid w:val="0076491E"/>
    <w:rsid w:val="00767F7D"/>
    <w:rsid w:val="007810F0"/>
    <w:rsid w:val="00784219"/>
    <w:rsid w:val="00784F0F"/>
    <w:rsid w:val="007931FE"/>
    <w:rsid w:val="00793351"/>
    <w:rsid w:val="007939D4"/>
    <w:rsid w:val="00796139"/>
    <w:rsid w:val="007A2D9D"/>
    <w:rsid w:val="007A6914"/>
    <w:rsid w:val="007B5BB2"/>
    <w:rsid w:val="007B6AA8"/>
    <w:rsid w:val="007C1D1C"/>
    <w:rsid w:val="007C7556"/>
    <w:rsid w:val="007D4BEE"/>
    <w:rsid w:val="007E2FA2"/>
    <w:rsid w:val="007E7752"/>
    <w:rsid w:val="007F592A"/>
    <w:rsid w:val="00806476"/>
    <w:rsid w:val="008125CC"/>
    <w:rsid w:val="00815C77"/>
    <w:rsid w:val="00817F31"/>
    <w:rsid w:val="00821C7E"/>
    <w:rsid w:val="008232AD"/>
    <w:rsid w:val="00832512"/>
    <w:rsid w:val="00835B9B"/>
    <w:rsid w:val="008372DC"/>
    <w:rsid w:val="008607F5"/>
    <w:rsid w:val="00860C29"/>
    <w:rsid w:val="00863B7C"/>
    <w:rsid w:val="00865149"/>
    <w:rsid w:val="008657AB"/>
    <w:rsid w:val="00875E4B"/>
    <w:rsid w:val="008A10C1"/>
    <w:rsid w:val="008A31A7"/>
    <w:rsid w:val="008A6BC4"/>
    <w:rsid w:val="008B2B61"/>
    <w:rsid w:val="008B41CA"/>
    <w:rsid w:val="008D0BB3"/>
    <w:rsid w:val="008D7F7A"/>
    <w:rsid w:val="008E0E6D"/>
    <w:rsid w:val="008E11B5"/>
    <w:rsid w:val="008E1B65"/>
    <w:rsid w:val="008E457E"/>
    <w:rsid w:val="008F1C42"/>
    <w:rsid w:val="008F2EE8"/>
    <w:rsid w:val="0090417D"/>
    <w:rsid w:val="00912F9F"/>
    <w:rsid w:val="00913715"/>
    <w:rsid w:val="00917266"/>
    <w:rsid w:val="00917CBE"/>
    <w:rsid w:val="00927EA9"/>
    <w:rsid w:val="009577B5"/>
    <w:rsid w:val="0096409F"/>
    <w:rsid w:val="00964D2B"/>
    <w:rsid w:val="0097018A"/>
    <w:rsid w:val="00970C9C"/>
    <w:rsid w:val="009748F7"/>
    <w:rsid w:val="00974E5B"/>
    <w:rsid w:val="0097765B"/>
    <w:rsid w:val="00996F14"/>
    <w:rsid w:val="009A0221"/>
    <w:rsid w:val="009D73E4"/>
    <w:rsid w:val="009E0871"/>
    <w:rsid w:val="009E1FE7"/>
    <w:rsid w:val="009E39E4"/>
    <w:rsid w:val="009F6125"/>
    <w:rsid w:val="009F6E8E"/>
    <w:rsid w:val="00A04C0F"/>
    <w:rsid w:val="00A074A5"/>
    <w:rsid w:val="00A07A68"/>
    <w:rsid w:val="00A07D5B"/>
    <w:rsid w:val="00A13FC9"/>
    <w:rsid w:val="00A2205F"/>
    <w:rsid w:val="00A254D0"/>
    <w:rsid w:val="00A35339"/>
    <w:rsid w:val="00A40FE7"/>
    <w:rsid w:val="00A41B92"/>
    <w:rsid w:val="00A51ED0"/>
    <w:rsid w:val="00A53D0A"/>
    <w:rsid w:val="00A54921"/>
    <w:rsid w:val="00A55BFD"/>
    <w:rsid w:val="00A570BE"/>
    <w:rsid w:val="00A67D45"/>
    <w:rsid w:val="00A70B23"/>
    <w:rsid w:val="00A721AD"/>
    <w:rsid w:val="00A7319F"/>
    <w:rsid w:val="00A75910"/>
    <w:rsid w:val="00A81BB3"/>
    <w:rsid w:val="00A836B7"/>
    <w:rsid w:val="00A93150"/>
    <w:rsid w:val="00A94DFD"/>
    <w:rsid w:val="00A964FD"/>
    <w:rsid w:val="00AA111D"/>
    <w:rsid w:val="00AA30B5"/>
    <w:rsid w:val="00AA6CF5"/>
    <w:rsid w:val="00AB1615"/>
    <w:rsid w:val="00AB33AF"/>
    <w:rsid w:val="00AC2278"/>
    <w:rsid w:val="00AC4F09"/>
    <w:rsid w:val="00AC6F5C"/>
    <w:rsid w:val="00AD2675"/>
    <w:rsid w:val="00AD320D"/>
    <w:rsid w:val="00AD45F2"/>
    <w:rsid w:val="00AD502B"/>
    <w:rsid w:val="00AE437B"/>
    <w:rsid w:val="00AE48A7"/>
    <w:rsid w:val="00AF0754"/>
    <w:rsid w:val="00AF3FD8"/>
    <w:rsid w:val="00AF63F7"/>
    <w:rsid w:val="00B01211"/>
    <w:rsid w:val="00B01391"/>
    <w:rsid w:val="00B05D35"/>
    <w:rsid w:val="00B15E5D"/>
    <w:rsid w:val="00B15E9A"/>
    <w:rsid w:val="00B177AB"/>
    <w:rsid w:val="00B2500D"/>
    <w:rsid w:val="00B34321"/>
    <w:rsid w:val="00B4624E"/>
    <w:rsid w:val="00B4692E"/>
    <w:rsid w:val="00B73156"/>
    <w:rsid w:val="00B7588B"/>
    <w:rsid w:val="00B77A2A"/>
    <w:rsid w:val="00B80C7E"/>
    <w:rsid w:val="00B865F3"/>
    <w:rsid w:val="00B94D2B"/>
    <w:rsid w:val="00B94E86"/>
    <w:rsid w:val="00B95136"/>
    <w:rsid w:val="00BA1448"/>
    <w:rsid w:val="00BA372D"/>
    <w:rsid w:val="00BB5C5C"/>
    <w:rsid w:val="00BC077C"/>
    <w:rsid w:val="00BC73C6"/>
    <w:rsid w:val="00BD0F14"/>
    <w:rsid w:val="00BD2D2D"/>
    <w:rsid w:val="00BD767C"/>
    <w:rsid w:val="00BE05D6"/>
    <w:rsid w:val="00BE09CF"/>
    <w:rsid w:val="00BE5691"/>
    <w:rsid w:val="00BE7D0C"/>
    <w:rsid w:val="00BF6C77"/>
    <w:rsid w:val="00C02491"/>
    <w:rsid w:val="00C13821"/>
    <w:rsid w:val="00C26913"/>
    <w:rsid w:val="00C33C59"/>
    <w:rsid w:val="00C35B81"/>
    <w:rsid w:val="00C401D6"/>
    <w:rsid w:val="00C4067F"/>
    <w:rsid w:val="00C42293"/>
    <w:rsid w:val="00C43111"/>
    <w:rsid w:val="00C54C0A"/>
    <w:rsid w:val="00C62E3B"/>
    <w:rsid w:val="00C63DD7"/>
    <w:rsid w:val="00C7782E"/>
    <w:rsid w:val="00C92FF5"/>
    <w:rsid w:val="00C938C0"/>
    <w:rsid w:val="00C97035"/>
    <w:rsid w:val="00CA79C2"/>
    <w:rsid w:val="00CB095E"/>
    <w:rsid w:val="00CB097E"/>
    <w:rsid w:val="00CB48E3"/>
    <w:rsid w:val="00CB6424"/>
    <w:rsid w:val="00CB68F1"/>
    <w:rsid w:val="00CC28E7"/>
    <w:rsid w:val="00CD5977"/>
    <w:rsid w:val="00CE02E9"/>
    <w:rsid w:val="00CE24AD"/>
    <w:rsid w:val="00CE51F8"/>
    <w:rsid w:val="00CE7349"/>
    <w:rsid w:val="00CE773D"/>
    <w:rsid w:val="00CF235C"/>
    <w:rsid w:val="00CF322A"/>
    <w:rsid w:val="00CF43FB"/>
    <w:rsid w:val="00CF53E2"/>
    <w:rsid w:val="00D00B4C"/>
    <w:rsid w:val="00D072FE"/>
    <w:rsid w:val="00D11C3E"/>
    <w:rsid w:val="00D1268E"/>
    <w:rsid w:val="00D1400D"/>
    <w:rsid w:val="00D142BA"/>
    <w:rsid w:val="00D322CD"/>
    <w:rsid w:val="00D41D0F"/>
    <w:rsid w:val="00D443B0"/>
    <w:rsid w:val="00D44B6E"/>
    <w:rsid w:val="00D549EE"/>
    <w:rsid w:val="00D70C26"/>
    <w:rsid w:val="00D73C53"/>
    <w:rsid w:val="00D74398"/>
    <w:rsid w:val="00D84BCA"/>
    <w:rsid w:val="00D95EFF"/>
    <w:rsid w:val="00DA0C2D"/>
    <w:rsid w:val="00DB5336"/>
    <w:rsid w:val="00DB7665"/>
    <w:rsid w:val="00DC2107"/>
    <w:rsid w:val="00DC6B47"/>
    <w:rsid w:val="00DD1296"/>
    <w:rsid w:val="00DD19E4"/>
    <w:rsid w:val="00DD1C8D"/>
    <w:rsid w:val="00DD5737"/>
    <w:rsid w:val="00DD59F0"/>
    <w:rsid w:val="00DE0BAA"/>
    <w:rsid w:val="00DE6C77"/>
    <w:rsid w:val="00DF1466"/>
    <w:rsid w:val="00E03C42"/>
    <w:rsid w:val="00E06470"/>
    <w:rsid w:val="00E2086D"/>
    <w:rsid w:val="00E21F18"/>
    <w:rsid w:val="00E227FD"/>
    <w:rsid w:val="00E23D65"/>
    <w:rsid w:val="00E24F8D"/>
    <w:rsid w:val="00E2640C"/>
    <w:rsid w:val="00E3174A"/>
    <w:rsid w:val="00E41B4B"/>
    <w:rsid w:val="00E45A1B"/>
    <w:rsid w:val="00E52E1D"/>
    <w:rsid w:val="00E56D91"/>
    <w:rsid w:val="00E5783F"/>
    <w:rsid w:val="00E60A43"/>
    <w:rsid w:val="00E60C87"/>
    <w:rsid w:val="00E63EFA"/>
    <w:rsid w:val="00E71199"/>
    <w:rsid w:val="00E837E5"/>
    <w:rsid w:val="00E83920"/>
    <w:rsid w:val="00E84387"/>
    <w:rsid w:val="00EA05A9"/>
    <w:rsid w:val="00EB3818"/>
    <w:rsid w:val="00EB4D91"/>
    <w:rsid w:val="00EC03DC"/>
    <w:rsid w:val="00EC1447"/>
    <w:rsid w:val="00EC5AA1"/>
    <w:rsid w:val="00EC705F"/>
    <w:rsid w:val="00ED099E"/>
    <w:rsid w:val="00ED223B"/>
    <w:rsid w:val="00ED6C64"/>
    <w:rsid w:val="00EE2BCE"/>
    <w:rsid w:val="00EE440E"/>
    <w:rsid w:val="00EF174A"/>
    <w:rsid w:val="00EF72B3"/>
    <w:rsid w:val="00EF750D"/>
    <w:rsid w:val="00EF7F12"/>
    <w:rsid w:val="00F0233E"/>
    <w:rsid w:val="00F10773"/>
    <w:rsid w:val="00F11D3A"/>
    <w:rsid w:val="00F12399"/>
    <w:rsid w:val="00F12B83"/>
    <w:rsid w:val="00F12C2C"/>
    <w:rsid w:val="00F31094"/>
    <w:rsid w:val="00F32C35"/>
    <w:rsid w:val="00F369D2"/>
    <w:rsid w:val="00F37D31"/>
    <w:rsid w:val="00F40022"/>
    <w:rsid w:val="00F43434"/>
    <w:rsid w:val="00F54C31"/>
    <w:rsid w:val="00F55DB1"/>
    <w:rsid w:val="00F56053"/>
    <w:rsid w:val="00F56531"/>
    <w:rsid w:val="00F57935"/>
    <w:rsid w:val="00F61717"/>
    <w:rsid w:val="00F77BD4"/>
    <w:rsid w:val="00F8748E"/>
    <w:rsid w:val="00F87B2F"/>
    <w:rsid w:val="00F92A4C"/>
    <w:rsid w:val="00F96473"/>
    <w:rsid w:val="00FB1D28"/>
    <w:rsid w:val="00FB43A6"/>
    <w:rsid w:val="00FB6877"/>
    <w:rsid w:val="00FB6A0A"/>
    <w:rsid w:val="00FC26FF"/>
    <w:rsid w:val="00FC5285"/>
    <w:rsid w:val="00FC5652"/>
    <w:rsid w:val="00FD0347"/>
    <w:rsid w:val="00FD117B"/>
    <w:rsid w:val="00FE29A0"/>
    <w:rsid w:val="00FE578C"/>
    <w:rsid w:val="00FF07BC"/>
    <w:rsid w:val="00FF1F3F"/>
    <w:rsid w:val="00FF52F0"/>
    <w:rsid w:val="00FF7B2B"/>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80554"/>
  <w15:chartTrackingRefBased/>
  <w15:docId w15:val="{A471E2F0-BF94-4219-BC8D-7EF07E99F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F53E2"/>
    <w:pPr>
      <w:spacing w:line="240" w:lineRule="auto"/>
      <w:jc w:val="both"/>
    </w:pPr>
  </w:style>
  <w:style w:type="paragraph" w:styleId="Titolo1">
    <w:name w:val="heading 1"/>
    <w:aliases w:val="Titolo 1.1.1."/>
    <w:basedOn w:val="Normale"/>
    <w:next w:val="Normale"/>
    <w:link w:val="Titolo1Carattere"/>
    <w:uiPriority w:val="9"/>
    <w:qFormat/>
    <w:rsid w:val="000266DD"/>
    <w:pPr>
      <w:keepNext/>
      <w:keepLines/>
      <w:spacing w:after="0"/>
      <w:outlineLvl w:val="0"/>
    </w:pPr>
    <w:rPr>
      <w:rFonts w:asciiTheme="majorHAnsi" w:eastAsiaTheme="majorEastAsia" w:hAnsiTheme="majorHAnsi" w:cstheme="majorBidi"/>
      <w:sz w:val="20"/>
      <w:szCs w:val="32"/>
    </w:rPr>
  </w:style>
  <w:style w:type="paragraph" w:styleId="Titolo2">
    <w:name w:val="heading 2"/>
    <w:aliases w:val="Titolo 1."/>
    <w:basedOn w:val="Normale"/>
    <w:next w:val="Normale"/>
    <w:link w:val="Titolo2Carattere"/>
    <w:uiPriority w:val="9"/>
    <w:unhideWhenUsed/>
    <w:qFormat/>
    <w:rsid w:val="000266DD"/>
    <w:pPr>
      <w:keepNext/>
      <w:keepLines/>
      <w:spacing w:after="0"/>
      <w:outlineLvl w:val="1"/>
    </w:pPr>
    <w:rPr>
      <w:rFonts w:eastAsiaTheme="majorEastAsia" w:cstheme="majorBidi"/>
      <w:b/>
      <w:sz w:val="24"/>
      <w:szCs w:val="26"/>
    </w:rPr>
  </w:style>
  <w:style w:type="paragraph" w:styleId="Titolo3">
    <w:name w:val="heading 3"/>
    <w:aliases w:val="Titolo 1.1."/>
    <w:basedOn w:val="Normale"/>
    <w:next w:val="Normale"/>
    <w:link w:val="Titolo3Carattere"/>
    <w:uiPriority w:val="9"/>
    <w:unhideWhenUsed/>
    <w:qFormat/>
    <w:rsid w:val="000266DD"/>
    <w:pPr>
      <w:keepNext/>
      <w:keepLines/>
      <w:spacing w:before="40" w:after="0"/>
      <w:outlineLvl w:val="2"/>
    </w:pPr>
    <w:rPr>
      <w:rFonts w:eastAsiaTheme="majorEastAsia" w:cstheme="majorBidi"/>
      <w:b/>
      <w:szCs w:val="24"/>
    </w:rPr>
  </w:style>
  <w:style w:type="paragraph" w:styleId="Titolo4">
    <w:name w:val="heading 4"/>
    <w:basedOn w:val="Normale"/>
    <w:next w:val="Normale"/>
    <w:link w:val="Titolo4Carattere"/>
    <w:uiPriority w:val="9"/>
    <w:unhideWhenUsed/>
    <w:qFormat/>
    <w:rsid w:val="000266DD"/>
    <w:pPr>
      <w:keepNext/>
      <w:keepLines/>
      <w:spacing w:before="40" w:after="0"/>
      <w:outlineLvl w:val="3"/>
    </w:pPr>
    <w:rPr>
      <w:rFonts w:asciiTheme="majorHAnsi" w:eastAsiaTheme="majorEastAsia" w:hAnsiTheme="majorHAnsi" w:cstheme="majorBidi"/>
      <w:i/>
      <w:iCs/>
      <w:color w:val="2F5496" w:themeColor="accent1" w:themeShade="BF"/>
      <w:szCs w:val="24"/>
    </w:rPr>
  </w:style>
  <w:style w:type="paragraph" w:styleId="Titolo5">
    <w:name w:val="heading 5"/>
    <w:basedOn w:val="Normale"/>
    <w:next w:val="Normale"/>
    <w:link w:val="Titolo5Carattere"/>
    <w:uiPriority w:val="9"/>
    <w:unhideWhenUsed/>
    <w:qFormat/>
    <w:rsid w:val="00C33C5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unhideWhenUsed/>
    <w:rsid w:val="002D5D8C"/>
    <w:rPr>
      <w:sz w:val="16"/>
      <w:szCs w:val="16"/>
    </w:rPr>
  </w:style>
  <w:style w:type="paragraph" w:styleId="Testocommento">
    <w:name w:val="annotation text"/>
    <w:basedOn w:val="Normale"/>
    <w:link w:val="TestocommentoCarattere"/>
    <w:uiPriority w:val="99"/>
    <w:unhideWhenUsed/>
    <w:rsid w:val="002D5D8C"/>
    <w:rPr>
      <w:sz w:val="20"/>
      <w:szCs w:val="20"/>
    </w:rPr>
  </w:style>
  <w:style w:type="character" w:customStyle="1" w:styleId="TestocommentoCarattere">
    <w:name w:val="Testo commento Carattere"/>
    <w:basedOn w:val="Carpredefinitoparagrafo"/>
    <w:link w:val="Testocommento"/>
    <w:uiPriority w:val="99"/>
    <w:rsid w:val="002D5D8C"/>
    <w:rPr>
      <w:sz w:val="20"/>
      <w:szCs w:val="20"/>
    </w:rPr>
  </w:style>
  <w:style w:type="paragraph" w:styleId="Soggettocommento">
    <w:name w:val="annotation subject"/>
    <w:basedOn w:val="Testocommento"/>
    <w:next w:val="Testocommento"/>
    <w:link w:val="SoggettocommentoCarattere"/>
    <w:uiPriority w:val="99"/>
    <w:semiHidden/>
    <w:unhideWhenUsed/>
    <w:rsid w:val="002D5D8C"/>
    <w:rPr>
      <w:b/>
      <w:bCs/>
    </w:rPr>
  </w:style>
  <w:style w:type="character" w:customStyle="1" w:styleId="SoggettocommentoCarattere">
    <w:name w:val="Soggetto commento Carattere"/>
    <w:basedOn w:val="TestocommentoCarattere"/>
    <w:link w:val="Soggettocommento"/>
    <w:uiPriority w:val="99"/>
    <w:semiHidden/>
    <w:rsid w:val="002D5D8C"/>
    <w:rPr>
      <w:b/>
      <w:bCs/>
      <w:sz w:val="20"/>
      <w:szCs w:val="20"/>
    </w:rPr>
  </w:style>
  <w:style w:type="character" w:styleId="Enfasigrassetto">
    <w:name w:val="Strong"/>
    <w:basedOn w:val="Carpredefinitoparagrafo"/>
    <w:uiPriority w:val="22"/>
    <w:qFormat/>
    <w:rsid w:val="002D5D8C"/>
    <w:rPr>
      <w:b/>
      <w:bCs/>
    </w:rPr>
  </w:style>
  <w:style w:type="character" w:customStyle="1" w:styleId="text-l">
    <w:name w:val="text-l"/>
    <w:basedOn w:val="Carpredefinitoparagrafo"/>
    <w:rsid w:val="002D5D8C"/>
  </w:style>
  <w:style w:type="character" w:customStyle="1" w:styleId="text-xs">
    <w:name w:val="text-xs"/>
    <w:basedOn w:val="Carpredefinitoparagrafo"/>
    <w:rsid w:val="002D5D8C"/>
  </w:style>
  <w:style w:type="character" w:styleId="Enfasicorsivo">
    <w:name w:val="Emphasis"/>
    <w:basedOn w:val="Carpredefinitoparagrafo"/>
    <w:uiPriority w:val="20"/>
    <w:qFormat/>
    <w:rsid w:val="002D5D8C"/>
    <w:rPr>
      <w:i/>
      <w:iCs/>
    </w:rPr>
  </w:style>
  <w:style w:type="character" w:customStyle="1" w:styleId="Titolo1Carattere">
    <w:name w:val="Titolo 1 Carattere"/>
    <w:aliases w:val="Titolo 1.1.1. Carattere"/>
    <w:basedOn w:val="Carpredefinitoparagrafo"/>
    <w:link w:val="Titolo1"/>
    <w:uiPriority w:val="9"/>
    <w:rsid w:val="000266DD"/>
    <w:rPr>
      <w:rFonts w:asciiTheme="majorHAnsi" w:eastAsiaTheme="majorEastAsia" w:hAnsiTheme="majorHAnsi" w:cstheme="majorBidi"/>
      <w:sz w:val="20"/>
      <w:szCs w:val="32"/>
    </w:rPr>
  </w:style>
  <w:style w:type="character" w:customStyle="1" w:styleId="Titolo2Carattere">
    <w:name w:val="Titolo 2 Carattere"/>
    <w:aliases w:val="Titolo 1. Carattere"/>
    <w:basedOn w:val="Carpredefinitoparagrafo"/>
    <w:link w:val="Titolo2"/>
    <w:uiPriority w:val="9"/>
    <w:rsid w:val="000266DD"/>
    <w:rPr>
      <w:rFonts w:eastAsiaTheme="majorEastAsia" w:cstheme="majorBidi"/>
      <w:b/>
      <w:sz w:val="24"/>
      <w:szCs w:val="26"/>
    </w:rPr>
  </w:style>
  <w:style w:type="character" w:customStyle="1" w:styleId="Titolo3Carattere">
    <w:name w:val="Titolo 3 Carattere"/>
    <w:aliases w:val="Titolo 1.1. Carattere"/>
    <w:basedOn w:val="Carpredefinitoparagrafo"/>
    <w:link w:val="Titolo3"/>
    <w:uiPriority w:val="9"/>
    <w:rsid w:val="000266DD"/>
    <w:rPr>
      <w:rFonts w:eastAsiaTheme="majorEastAsia" w:cstheme="majorBidi"/>
      <w:b/>
      <w:szCs w:val="24"/>
    </w:rPr>
  </w:style>
  <w:style w:type="character" w:customStyle="1" w:styleId="Titolo4Carattere">
    <w:name w:val="Titolo 4 Carattere"/>
    <w:basedOn w:val="Carpredefinitoparagrafo"/>
    <w:link w:val="Titolo4"/>
    <w:uiPriority w:val="9"/>
    <w:rsid w:val="000266DD"/>
    <w:rPr>
      <w:rFonts w:asciiTheme="majorHAnsi" w:eastAsiaTheme="majorEastAsia" w:hAnsiTheme="majorHAnsi" w:cstheme="majorBidi"/>
      <w:i/>
      <w:iCs/>
      <w:color w:val="2F5496" w:themeColor="accent1" w:themeShade="BF"/>
      <w:szCs w:val="24"/>
    </w:rPr>
  </w:style>
  <w:style w:type="paragraph" w:customStyle="1" w:styleId="BCAuthorAddress">
    <w:name w:val="BC_Author_Address"/>
    <w:basedOn w:val="Normale"/>
    <w:next w:val="Normale"/>
    <w:rsid w:val="000266DD"/>
    <w:pPr>
      <w:spacing w:after="240" w:line="480" w:lineRule="auto"/>
      <w:jc w:val="center"/>
    </w:pPr>
    <w:rPr>
      <w:rFonts w:ascii="Times" w:eastAsia="Times New Roman" w:hAnsi="Times" w:cs="Times New Roman"/>
      <w:szCs w:val="20"/>
      <w:lang w:val="en-US"/>
    </w:rPr>
  </w:style>
  <w:style w:type="character" w:styleId="Collegamentoipertestuale">
    <w:name w:val="Hyperlink"/>
    <w:basedOn w:val="Carpredefinitoparagrafo"/>
    <w:uiPriority w:val="99"/>
    <w:unhideWhenUsed/>
    <w:rsid w:val="000266DD"/>
    <w:rPr>
      <w:color w:val="0000FF"/>
      <w:u w:val="single"/>
    </w:rPr>
  </w:style>
  <w:style w:type="paragraph" w:customStyle="1" w:styleId="TAMainText">
    <w:name w:val="TA_Main_Text"/>
    <w:basedOn w:val="Normale"/>
    <w:rsid w:val="000266DD"/>
    <w:pPr>
      <w:spacing w:after="0" w:line="480" w:lineRule="auto"/>
      <w:ind w:firstLine="202"/>
    </w:pPr>
    <w:rPr>
      <w:rFonts w:ascii="Times" w:eastAsia="Times New Roman" w:hAnsi="Times" w:cs="Times New Roman"/>
      <w:sz w:val="24"/>
      <w:szCs w:val="20"/>
      <w:lang w:val="en-US"/>
    </w:rPr>
  </w:style>
  <w:style w:type="table" w:styleId="Grigliatabella">
    <w:name w:val="Table Grid"/>
    <w:basedOn w:val="Tabellanormale"/>
    <w:uiPriority w:val="39"/>
    <w:rsid w:val="000266DD"/>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0266DD"/>
    <w:pPr>
      <w:spacing w:after="80"/>
      <w:jc w:val="center"/>
    </w:pPr>
    <w:rPr>
      <w:iCs/>
      <w:sz w:val="20"/>
      <w:szCs w:val="18"/>
    </w:rPr>
  </w:style>
  <w:style w:type="paragraph" w:customStyle="1" w:styleId="Default">
    <w:name w:val="Default"/>
    <w:rsid w:val="00F0233E"/>
    <w:pPr>
      <w:autoSpaceDE w:val="0"/>
      <w:autoSpaceDN w:val="0"/>
      <w:adjustRightInd w:val="0"/>
      <w:spacing w:after="0" w:line="240" w:lineRule="auto"/>
    </w:pPr>
    <w:rPr>
      <w:rFonts w:ascii="Calibri" w:hAnsi="Calibri" w:cs="Calibri"/>
      <w:color w:val="000000"/>
      <w:sz w:val="24"/>
      <w:szCs w:val="24"/>
    </w:rPr>
  </w:style>
  <w:style w:type="character" w:customStyle="1" w:styleId="Menzionenonrisolta1">
    <w:name w:val="Menzione non risolta1"/>
    <w:basedOn w:val="Carpredefinitoparagrafo"/>
    <w:uiPriority w:val="99"/>
    <w:semiHidden/>
    <w:unhideWhenUsed/>
    <w:rsid w:val="00F0233E"/>
    <w:rPr>
      <w:color w:val="605E5C"/>
      <w:shd w:val="clear" w:color="auto" w:fill="E1DFDD"/>
    </w:rPr>
  </w:style>
  <w:style w:type="character" w:customStyle="1" w:styleId="figpopup-sensitive-area">
    <w:name w:val="figpopup-sensitive-area"/>
    <w:basedOn w:val="Carpredefinitoparagrafo"/>
    <w:rsid w:val="00F0233E"/>
  </w:style>
  <w:style w:type="character" w:customStyle="1" w:styleId="a">
    <w:name w:val="_"/>
    <w:basedOn w:val="Carpredefinitoparagrafo"/>
    <w:rsid w:val="00D322CD"/>
  </w:style>
  <w:style w:type="paragraph" w:customStyle="1" w:styleId="dx-doi">
    <w:name w:val="dx-doi"/>
    <w:basedOn w:val="Normale"/>
    <w:rsid w:val="00A13FC9"/>
    <w:pPr>
      <w:spacing w:before="100" w:beforeAutospacing="1" w:after="100" w:afterAutospacing="1"/>
      <w:jc w:val="left"/>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8D0BB3"/>
    <w:pPr>
      <w:spacing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D0BB3"/>
    <w:rPr>
      <w:rFonts w:ascii="Segoe UI" w:hAnsi="Segoe UI" w:cs="Segoe UI"/>
      <w:sz w:val="18"/>
      <w:szCs w:val="18"/>
    </w:rPr>
  </w:style>
  <w:style w:type="paragraph" w:styleId="Paragrafoelenco">
    <w:name w:val="List Paragraph"/>
    <w:basedOn w:val="Normale"/>
    <w:uiPriority w:val="34"/>
    <w:qFormat/>
    <w:rsid w:val="008D0BB3"/>
    <w:pPr>
      <w:ind w:left="720"/>
      <w:contextualSpacing/>
    </w:pPr>
  </w:style>
  <w:style w:type="paragraph" w:styleId="Revisione">
    <w:name w:val="Revision"/>
    <w:hidden/>
    <w:uiPriority w:val="99"/>
    <w:semiHidden/>
    <w:rsid w:val="00DC2107"/>
    <w:pPr>
      <w:spacing w:after="0" w:line="240" w:lineRule="auto"/>
    </w:pPr>
  </w:style>
  <w:style w:type="character" w:customStyle="1" w:styleId="identifier">
    <w:name w:val="identifier"/>
    <w:basedOn w:val="Carpredefinitoparagrafo"/>
    <w:rsid w:val="00116E47"/>
  </w:style>
  <w:style w:type="character" w:customStyle="1" w:styleId="id-label">
    <w:name w:val="id-label"/>
    <w:basedOn w:val="Carpredefinitoparagrafo"/>
    <w:rsid w:val="00116E47"/>
  </w:style>
  <w:style w:type="paragraph" w:styleId="NormaleWeb">
    <w:name w:val="Normal (Web)"/>
    <w:basedOn w:val="Normale"/>
    <w:uiPriority w:val="99"/>
    <w:semiHidden/>
    <w:unhideWhenUsed/>
    <w:rsid w:val="004B5005"/>
    <w:pPr>
      <w:spacing w:before="100" w:beforeAutospacing="1" w:after="100" w:afterAutospacing="1"/>
      <w:jc w:val="left"/>
    </w:pPr>
    <w:rPr>
      <w:rFonts w:ascii="Times New Roman" w:eastAsia="Times New Roman" w:hAnsi="Times New Roman" w:cs="Times New Roman"/>
      <w:sz w:val="24"/>
      <w:szCs w:val="24"/>
      <w:lang w:eastAsia="it-IT"/>
    </w:rPr>
  </w:style>
  <w:style w:type="character" w:customStyle="1" w:styleId="rx-element-literature">
    <w:name w:val="rx-element-literature"/>
    <w:basedOn w:val="Carpredefinitoparagrafo"/>
    <w:rsid w:val="00EF750D"/>
  </w:style>
  <w:style w:type="paragraph" w:customStyle="1" w:styleId="nova-e-listitem">
    <w:name w:val="nova-e-list__item"/>
    <w:basedOn w:val="Normale"/>
    <w:rsid w:val="00AF3FD8"/>
    <w:pPr>
      <w:spacing w:before="100" w:beforeAutospacing="1" w:after="100" w:afterAutospacing="1"/>
      <w:jc w:val="left"/>
    </w:pPr>
    <w:rPr>
      <w:rFonts w:ascii="Times New Roman" w:eastAsia="Times New Roman" w:hAnsi="Times New Roman" w:cs="Times New Roman"/>
      <w:sz w:val="24"/>
      <w:szCs w:val="24"/>
      <w:lang w:eastAsia="it-IT"/>
    </w:rPr>
  </w:style>
  <w:style w:type="character" w:styleId="Testosegnaposto">
    <w:name w:val="Placeholder Text"/>
    <w:basedOn w:val="Carpredefinitoparagrafo"/>
    <w:uiPriority w:val="99"/>
    <w:semiHidden/>
    <w:rsid w:val="00C62E3B"/>
    <w:rPr>
      <w:color w:val="808080"/>
    </w:rPr>
  </w:style>
  <w:style w:type="character" w:customStyle="1" w:styleId="Titolo5Carattere">
    <w:name w:val="Titolo 5 Carattere"/>
    <w:basedOn w:val="Carpredefinitoparagrafo"/>
    <w:link w:val="Titolo5"/>
    <w:uiPriority w:val="9"/>
    <w:rsid w:val="00C33C59"/>
    <w:rPr>
      <w:rFonts w:asciiTheme="majorHAnsi" w:eastAsiaTheme="majorEastAsia" w:hAnsiTheme="majorHAnsi" w:cstheme="majorBidi"/>
      <w:color w:val="2F5496" w:themeColor="accent1" w:themeShade="BF"/>
    </w:rPr>
  </w:style>
  <w:style w:type="character" w:styleId="Collegamentovisitato">
    <w:name w:val="FollowedHyperlink"/>
    <w:basedOn w:val="Carpredefinitoparagrafo"/>
    <w:uiPriority w:val="99"/>
    <w:semiHidden/>
    <w:unhideWhenUsed/>
    <w:rsid w:val="00F43434"/>
    <w:rPr>
      <w:color w:val="954F72" w:themeColor="followedHyperlink"/>
      <w:u w:val="single"/>
    </w:rPr>
  </w:style>
  <w:style w:type="paragraph" w:styleId="Titolo">
    <w:name w:val="Title"/>
    <w:basedOn w:val="Normale"/>
    <w:next w:val="Normale"/>
    <w:link w:val="TitoloCarattere"/>
    <w:uiPriority w:val="10"/>
    <w:qFormat/>
    <w:rsid w:val="00F12399"/>
    <w:pPr>
      <w:spacing w:after="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12399"/>
    <w:rPr>
      <w:rFonts w:asciiTheme="majorHAnsi" w:eastAsiaTheme="majorEastAsia" w:hAnsiTheme="majorHAnsi" w:cstheme="majorBidi"/>
      <w:spacing w:val="-10"/>
      <w:kern w:val="28"/>
      <w:sz w:val="56"/>
      <w:szCs w:val="56"/>
    </w:rPr>
  </w:style>
  <w:style w:type="paragraph" w:styleId="Intestazione">
    <w:name w:val="header"/>
    <w:basedOn w:val="Normale"/>
    <w:link w:val="IntestazioneCarattere"/>
    <w:uiPriority w:val="99"/>
    <w:unhideWhenUsed/>
    <w:rsid w:val="004B12EE"/>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4B12EE"/>
  </w:style>
  <w:style w:type="paragraph" w:styleId="Pidipagina">
    <w:name w:val="footer"/>
    <w:basedOn w:val="Normale"/>
    <w:link w:val="PidipaginaCarattere"/>
    <w:uiPriority w:val="99"/>
    <w:unhideWhenUsed/>
    <w:rsid w:val="004B12EE"/>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4B12EE"/>
  </w:style>
  <w:style w:type="paragraph" w:styleId="Nessunaspaziatura">
    <w:name w:val="No Spacing"/>
    <w:uiPriority w:val="1"/>
    <w:qFormat/>
    <w:rsid w:val="00FB6877"/>
    <w:pPr>
      <w:spacing w:after="0" w:line="240" w:lineRule="auto"/>
      <w:jc w:val="both"/>
    </w:pPr>
  </w:style>
  <w:style w:type="character" w:styleId="Menzionenonrisolta">
    <w:name w:val="Unresolved Mention"/>
    <w:basedOn w:val="Carpredefinitoparagrafo"/>
    <w:uiPriority w:val="99"/>
    <w:semiHidden/>
    <w:unhideWhenUsed/>
    <w:rsid w:val="00D44B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51545">
      <w:bodyDiv w:val="1"/>
      <w:marLeft w:val="0"/>
      <w:marRight w:val="0"/>
      <w:marTop w:val="0"/>
      <w:marBottom w:val="0"/>
      <w:divBdr>
        <w:top w:val="none" w:sz="0" w:space="0" w:color="auto"/>
        <w:left w:val="none" w:sz="0" w:space="0" w:color="auto"/>
        <w:bottom w:val="none" w:sz="0" w:space="0" w:color="auto"/>
        <w:right w:val="none" w:sz="0" w:space="0" w:color="auto"/>
      </w:divBdr>
      <w:divsChild>
        <w:div w:id="240262628">
          <w:marLeft w:val="0"/>
          <w:marRight w:val="0"/>
          <w:marTop w:val="0"/>
          <w:marBottom w:val="225"/>
          <w:divBdr>
            <w:top w:val="none" w:sz="0" w:space="0" w:color="auto"/>
            <w:left w:val="none" w:sz="0" w:space="0" w:color="auto"/>
            <w:bottom w:val="none" w:sz="0" w:space="0" w:color="auto"/>
            <w:right w:val="none" w:sz="0" w:space="0" w:color="auto"/>
          </w:divBdr>
        </w:div>
        <w:div w:id="1235823786">
          <w:marLeft w:val="0"/>
          <w:marRight w:val="0"/>
          <w:marTop w:val="0"/>
          <w:marBottom w:val="225"/>
          <w:divBdr>
            <w:top w:val="none" w:sz="0" w:space="0" w:color="auto"/>
            <w:left w:val="none" w:sz="0" w:space="0" w:color="auto"/>
            <w:bottom w:val="none" w:sz="0" w:space="0" w:color="auto"/>
            <w:right w:val="none" w:sz="0" w:space="0" w:color="auto"/>
          </w:divBdr>
        </w:div>
      </w:divsChild>
    </w:div>
    <w:div w:id="30693952">
      <w:bodyDiv w:val="1"/>
      <w:marLeft w:val="0"/>
      <w:marRight w:val="0"/>
      <w:marTop w:val="0"/>
      <w:marBottom w:val="0"/>
      <w:divBdr>
        <w:top w:val="none" w:sz="0" w:space="0" w:color="auto"/>
        <w:left w:val="none" w:sz="0" w:space="0" w:color="auto"/>
        <w:bottom w:val="none" w:sz="0" w:space="0" w:color="auto"/>
        <w:right w:val="none" w:sz="0" w:space="0" w:color="auto"/>
      </w:divBdr>
    </w:div>
    <w:div w:id="38749972">
      <w:bodyDiv w:val="1"/>
      <w:marLeft w:val="0"/>
      <w:marRight w:val="0"/>
      <w:marTop w:val="0"/>
      <w:marBottom w:val="0"/>
      <w:divBdr>
        <w:top w:val="none" w:sz="0" w:space="0" w:color="auto"/>
        <w:left w:val="none" w:sz="0" w:space="0" w:color="auto"/>
        <w:bottom w:val="none" w:sz="0" w:space="0" w:color="auto"/>
        <w:right w:val="none" w:sz="0" w:space="0" w:color="auto"/>
      </w:divBdr>
    </w:div>
    <w:div w:id="53899012">
      <w:bodyDiv w:val="1"/>
      <w:marLeft w:val="0"/>
      <w:marRight w:val="0"/>
      <w:marTop w:val="0"/>
      <w:marBottom w:val="0"/>
      <w:divBdr>
        <w:top w:val="none" w:sz="0" w:space="0" w:color="auto"/>
        <w:left w:val="none" w:sz="0" w:space="0" w:color="auto"/>
        <w:bottom w:val="none" w:sz="0" w:space="0" w:color="auto"/>
        <w:right w:val="none" w:sz="0" w:space="0" w:color="auto"/>
      </w:divBdr>
    </w:div>
    <w:div w:id="106508530">
      <w:bodyDiv w:val="1"/>
      <w:marLeft w:val="0"/>
      <w:marRight w:val="0"/>
      <w:marTop w:val="0"/>
      <w:marBottom w:val="0"/>
      <w:divBdr>
        <w:top w:val="none" w:sz="0" w:space="0" w:color="auto"/>
        <w:left w:val="none" w:sz="0" w:space="0" w:color="auto"/>
        <w:bottom w:val="none" w:sz="0" w:space="0" w:color="auto"/>
        <w:right w:val="none" w:sz="0" w:space="0" w:color="auto"/>
      </w:divBdr>
    </w:div>
    <w:div w:id="249192657">
      <w:bodyDiv w:val="1"/>
      <w:marLeft w:val="0"/>
      <w:marRight w:val="0"/>
      <w:marTop w:val="0"/>
      <w:marBottom w:val="0"/>
      <w:divBdr>
        <w:top w:val="none" w:sz="0" w:space="0" w:color="auto"/>
        <w:left w:val="none" w:sz="0" w:space="0" w:color="auto"/>
        <w:bottom w:val="none" w:sz="0" w:space="0" w:color="auto"/>
        <w:right w:val="none" w:sz="0" w:space="0" w:color="auto"/>
      </w:divBdr>
    </w:div>
    <w:div w:id="249659203">
      <w:bodyDiv w:val="1"/>
      <w:marLeft w:val="0"/>
      <w:marRight w:val="0"/>
      <w:marTop w:val="0"/>
      <w:marBottom w:val="0"/>
      <w:divBdr>
        <w:top w:val="none" w:sz="0" w:space="0" w:color="auto"/>
        <w:left w:val="none" w:sz="0" w:space="0" w:color="auto"/>
        <w:bottom w:val="none" w:sz="0" w:space="0" w:color="auto"/>
        <w:right w:val="none" w:sz="0" w:space="0" w:color="auto"/>
      </w:divBdr>
      <w:divsChild>
        <w:div w:id="1559826161">
          <w:marLeft w:val="0"/>
          <w:marRight w:val="0"/>
          <w:marTop w:val="0"/>
          <w:marBottom w:val="0"/>
          <w:divBdr>
            <w:top w:val="none" w:sz="0" w:space="0" w:color="auto"/>
            <w:left w:val="none" w:sz="0" w:space="0" w:color="auto"/>
            <w:bottom w:val="none" w:sz="0" w:space="0" w:color="auto"/>
            <w:right w:val="none" w:sz="0" w:space="0" w:color="auto"/>
          </w:divBdr>
        </w:div>
        <w:div w:id="1224871659">
          <w:marLeft w:val="0"/>
          <w:marRight w:val="0"/>
          <w:marTop w:val="0"/>
          <w:marBottom w:val="0"/>
          <w:divBdr>
            <w:top w:val="none" w:sz="0" w:space="0" w:color="auto"/>
            <w:left w:val="none" w:sz="0" w:space="0" w:color="auto"/>
            <w:bottom w:val="none" w:sz="0" w:space="0" w:color="auto"/>
            <w:right w:val="none" w:sz="0" w:space="0" w:color="auto"/>
          </w:divBdr>
        </w:div>
        <w:div w:id="1399354367">
          <w:marLeft w:val="0"/>
          <w:marRight w:val="0"/>
          <w:marTop w:val="0"/>
          <w:marBottom w:val="0"/>
          <w:divBdr>
            <w:top w:val="none" w:sz="0" w:space="0" w:color="auto"/>
            <w:left w:val="none" w:sz="0" w:space="0" w:color="auto"/>
            <w:bottom w:val="none" w:sz="0" w:space="0" w:color="auto"/>
            <w:right w:val="none" w:sz="0" w:space="0" w:color="auto"/>
          </w:divBdr>
        </w:div>
        <w:div w:id="864949233">
          <w:marLeft w:val="0"/>
          <w:marRight w:val="0"/>
          <w:marTop w:val="0"/>
          <w:marBottom w:val="0"/>
          <w:divBdr>
            <w:top w:val="none" w:sz="0" w:space="0" w:color="auto"/>
            <w:left w:val="none" w:sz="0" w:space="0" w:color="auto"/>
            <w:bottom w:val="none" w:sz="0" w:space="0" w:color="auto"/>
            <w:right w:val="none" w:sz="0" w:space="0" w:color="auto"/>
          </w:divBdr>
        </w:div>
      </w:divsChild>
    </w:div>
    <w:div w:id="271088140">
      <w:bodyDiv w:val="1"/>
      <w:marLeft w:val="0"/>
      <w:marRight w:val="0"/>
      <w:marTop w:val="0"/>
      <w:marBottom w:val="0"/>
      <w:divBdr>
        <w:top w:val="none" w:sz="0" w:space="0" w:color="auto"/>
        <w:left w:val="none" w:sz="0" w:space="0" w:color="auto"/>
        <w:bottom w:val="none" w:sz="0" w:space="0" w:color="auto"/>
        <w:right w:val="none" w:sz="0" w:space="0" w:color="auto"/>
      </w:divBdr>
      <w:divsChild>
        <w:div w:id="1237590983">
          <w:marLeft w:val="0"/>
          <w:marRight w:val="0"/>
          <w:marTop w:val="0"/>
          <w:marBottom w:val="0"/>
          <w:divBdr>
            <w:top w:val="none" w:sz="0" w:space="0" w:color="auto"/>
            <w:left w:val="none" w:sz="0" w:space="0" w:color="auto"/>
            <w:bottom w:val="none" w:sz="0" w:space="0" w:color="auto"/>
            <w:right w:val="none" w:sz="0" w:space="0" w:color="auto"/>
          </w:divBdr>
        </w:div>
        <w:div w:id="414791082">
          <w:marLeft w:val="0"/>
          <w:marRight w:val="0"/>
          <w:marTop w:val="0"/>
          <w:marBottom w:val="0"/>
          <w:divBdr>
            <w:top w:val="none" w:sz="0" w:space="0" w:color="auto"/>
            <w:left w:val="none" w:sz="0" w:space="0" w:color="auto"/>
            <w:bottom w:val="none" w:sz="0" w:space="0" w:color="auto"/>
            <w:right w:val="none" w:sz="0" w:space="0" w:color="auto"/>
          </w:divBdr>
        </w:div>
        <w:div w:id="1575359275">
          <w:marLeft w:val="0"/>
          <w:marRight w:val="0"/>
          <w:marTop w:val="0"/>
          <w:marBottom w:val="0"/>
          <w:divBdr>
            <w:top w:val="none" w:sz="0" w:space="0" w:color="auto"/>
            <w:left w:val="none" w:sz="0" w:space="0" w:color="auto"/>
            <w:bottom w:val="none" w:sz="0" w:space="0" w:color="auto"/>
            <w:right w:val="none" w:sz="0" w:space="0" w:color="auto"/>
          </w:divBdr>
        </w:div>
        <w:div w:id="1909536984">
          <w:marLeft w:val="0"/>
          <w:marRight w:val="0"/>
          <w:marTop w:val="0"/>
          <w:marBottom w:val="0"/>
          <w:divBdr>
            <w:top w:val="none" w:sz="0" w:space="0" w:color="auto"/>
            <w:left w:val="none" w:sz="0" w:space="0" w:color="auto"/>
            <w:bottom w:val="none" w:sz="0" w:space="0" w:color="auto"/>
            <w:right w:val="none" w:sz="0" w:space="0" w:color="auto"/>
          </w:divBdr>
        </w:div>
        <w:div w:id="1211381929">
          <w:marLeft w:val="0"/>
          <w:marRight w:val="0"/>
          <w:marTop w:val="0"/>
          <w:marBottom w:val="0"/>
          <w:divBdr>
            <w:top w:val="none" w:sz="0" w:space="0" w:color="auto"/>
            <w:left w:val="none" w:sz="0" w:space="0" w:color="auto"/>
            <w:bottom w:val="none" w:sz="0" w:space="0" w:color="auto"/>
            <w:right w:val="none" w:sz="0" w:space="0" w:color="auto"/>
          </w:divBdr>
        </w:div>
        <w:div w:id="1143111344">
          <w:marLeft w:val="0"/>
          <w:marRight w:val="0"/>
          <w:marTop w:val="0"/>
          <w:marBottom w:val="0"/>
          <w:divBdr>
            <w:top w:val="none" w:sz="0" w:space="0" w:color="auto"/>
            <w:left w:val="none" w:sz="0" w:space="0" w:color="auto"/>
            <w:bottom w:val="none" w:sz="0" w:space="0" w:color="auto"/>
            <w:right w:val="none" w:sz="0" w:space="0" w:color="auto"/>
          </w:divBdr>
        </w:div>
        <w:div w:id="1640114204">
          <w:marLeft w:val="0"/>
          <w:marRight w:val="0"/>
          <w:marTop w:val="0"/>
          <w:marBottom w:val="0"/>
          <w:divBdr>
            <w:top w:val="none" w:sz="0" w:space="0" w:color="auto"/>
            <w:left w:val="none" w:sz="0" w:space="0" w:color="auto"/>
            <w:bottom w:val="none" w:sz="0" w:space="0" w:color="auto"/>
            <w:right w:val="none" w:sz="0" w:space="0" w:color="auto"/>
          </w:divBdr>
        </w:div>
        <w:div w:id="1248156308">
          <w:marLeft w:val="0"/>
          <w:marRight w:val="0"/>
          <w:marTop w:val="0"/>
          <w:marBottom w:val="0"/>
          <w:divBdr>
            <w:top w:val="none" w:sz="0" w:space="0" w:color="auto"/>
            <w:left w:val="none" w:sz="0" w:space="0" w:color="auto"/>
            <w:bottom w:val="none" w:sz="0" w:space="0" w:color="auto"/>
            <w:right w:val="none" w:sz="0" w:space="0" w:color="auto"/>
          </w:divBdr>
        </w:div>
        <w:div w:id="1931621528">
          <w:marLeft w:val="0"/>
          <w:marRight w:val="0"/>
          <w:marTop w:val="0"/>
          <w:marBottom w:val="0"/>
          <w:divBdr>
            <w:top w:val="none" w:sz="0" w:space="0" w:color="auto"/>
            <w:left w:val="none" w:sz="0" w:space="0" w:color="auto"/>
            <w:bottom w:val="none" w:sz="0" w:space="0" w:color="auto"/>
            <w:right w:val="none" w:sz="0" w:space="0" w:color="auto"/>
          </w:divBdr>
        </w:div>
        <w:div w:id="1277062524">
          <w:marLeft w:val="0"/>
          <w:marRight w:val="0"/>
          <w:marTop w:val="0"/>
          <w:marBottom w:val="0"/>
          <w:divBdr>
            <w:top w:val="none" w:sz="0" w:space="0" w:color="auto"/>
            <w:left w:val="none" w:sz="0" w:space="0" w:color="auto"/>
            <w:bottom w:val="none" w:sz="0" w:space="0" w:color="auto"/>
            <w:right w:val="none" w:sz="0" w:space="0" w:color="auto"/>
          </w:divBdr>
        </w:div>
        <w:div w:id="1258059611">
          <w:marLeft w:val="0"/>
          <w:marRight w:val="0"/>
          <w:marTop w:val="0"/>
          <w:marBottom w:val="0"/>
          <w:divBdr>
            <w:top w:val="none" w:sz="0" w:space="0" w:color="auto"/>
            <w:left w:val="none" w:sz="0" w:space="0" w:color="auto"/>
            <w:bottom w:val="none" w:sz="0" w:space="0" w:color="auto"/>
            <w:right w:val="none" w:sz="0" w:space="0" w:color="auto"/>
          </w:divBdr>
        </w:div>
        <w:div w:id="2027828709">
          <w:marLeft w:val="0"/>
          <w:marRight w:val="0"/>
          <w:marTop w:val="0"/>
          <w:marBottom w:val="0"/>
          <w:divBdr>
            <w:top w:val="none" w:sz="0" w:space="0" w:color="auto"/>
            <w:left w:val="none" w:sz="0" w:space="0" w:color="auto"/>
            <w:bottom w:val="none" w:sz="0" w:space="0" w:color="auto"/>
            <w:right w:val="none" w:sz="0" w:space="0" w:color="auto"/>
          </w:divBdr>
        </w:div>
        <w:div w:id="406344859">
          <w:marLeft w:val="0"/>
          <w:marRight w:val="0"/>
          <w:marTop w:val="0"/>
          <w:marBottom w:val="0"/>
          <w:divBdr>
            <w:top w:val="none" w:sz="0" w:space="0" w:color="auto"/>
            <w:left w:val="none" w:sz="0" w:space="0" w:color="auto"/>
            <w:bottom w:val="none" w:sz="0" w:space="0" w:color="auto"/>
            <w:right w:val="none" w:sz="0" w:space="0" w:color="auto"/>
          </w:divBdr>
        </w:div>
        <w:div w:id="1888757467">
          <w:marLeft w:val="0"/>
          <w:marRight w:val="0"/>
          <w:marTop w:val="0"/>
          <w:marBottom w:val="0"/>
          <w:divBdr>
            <w:top w:val="none" w:sz="0" w:space="0" w:color="auto"/>
            <w:left w:val="none" w:sz="0" w:space="0" w:color="auto"/>
            <w:bottom w:val="none" w:sz="0" w:space="0" w:color="auto"/>
            <w:right w:val="none" w:sz="0" w:space="0" w:color="auto"/>
          </w:divBdr>
        </w:div>
        <w:div w:id="967400206">
          <w:marLeft w:val="0"/>
          <w:marRight w:val="0"/>
          <w:marTop w:val="0"/>
          <w:marBottom w:val="0"/>
          <w:divBdr>
            <w:top w:val="none" w:sz="0" w:space="0" w:color="auto"/>
            <w:left w:val="none" w:sz="0" w:space="0" w:color="auto"/>
            <w:bottom w:val="none" w:sz="0" w:space="0" w:color="auto"/>
            <w:right w:val="none" w:sz="0" w:space="0" w:color="auto"/>
          </w:divBdr>
        </w:div>
        <w:div w:id="1144203795">
          <w:marLeft w:val="0"/>
          <w:marRight w:val="0"/>
          <w:marTop w:val="0"/>
          <w:marBottom w:val="0"/>
          <w:divBdr>
            <w:top w:val="none" w:sz="0" w:space="0" w:color="auto"/>
            <w:left w:val="none" w:sz="0" w:space="0" w:color="auto"/>
            <w:bottom w:val="none" w:sz="0" w:space="0" w:color="auto"/>
            <w:right w:val="none" w:sz="0" w:space="0" w:color="auto"/>
          </w:divBdr>
        </w:div>
        <w:div w:id="866722980">
          <w:marLeft w:val="0"/>
          <w:marRight w:val="0"/>
          <w:marTop w:val="0"/>
          <w:marBottom w:val="0"/>
          <w:divBdr>
            <w:top w:val="none" w:sz="0" w:space="0" w:color="auto"/>
            <w:left w:val="none" w:sz="0" w:space="0" w:color="auto"/>
            <w:bottom w:val="none" w:sz="0" w:space="0" w:color="auto"/>
            <w:right w:val="none" w:sz="0" w:space="0" w:color="auto"/>
          </w:divBdr>
        </w:div>
        <w:div w:id="891775160">
          <w:marLeft w:val="0"/>
          <w:marRight w:val="0"/>
          <w:marTop w:val="0"/>
          <w:marBottom w:val="0"/>
          <w:divBdr>
            <w:top w:val="none" w:sz="0" w:space="0" w:color="auto"/>
            <w:left w:val="none" w:sz="0" w:space="0" w:color="auto"/>
            <w:bottom w:val="none" w:sz="0" w:space="0" w:color="auto"/>
            <w:right w:val="none" w:sz="0" w:space="0" w:color="auto"/>
          </w:divBdr>
        </w:div>
      </w:divsChild>
    </w:div>
    <w:div w:id="338510958">
      <w:bodyDiv w:val="1"/>
      <w:marLeft w:val="0"/>
      <w:marRight w:val="0"/>
      <w:marTop w:val="0"/>
      <w:marBottom w:val="0"/>
      <w:divBdr>
        <w:top w:val="none" w:sz="0" w:space="0" w:color="auto"/>
        <w:left w:val="none" w:sz="0" w:space="0" w:color="auto"/>
        <w:bottom w:val="none" w:sz="0" w:space="0" w:color="auto"/>
        <w:right w:val="none" w:sz="0" w:space="0" w:color="auto"/>
      </w:divBdr>
      <w:divsChild>
        <w:div w:id="1573195362">
          <w:marLeft w:val="0"/>
          <w:marRight w:val="0"/>
          <w:marTop w:val="0"/>
          <w:marBottom w:val="0"/>
          <w:divBdr>
            <w:top w:val="none" w:sz="0" w:space="0" w:color="auto"/>
            <w:left w:val="none" w:sz="0" w:space="0" w:color="auto"/>
            <w:bottom w:val="none" w:sz="0" w:space="0" w:color="auto"/>
            <w:right w:val="none" w:sz="0" w:space="0" w:color="auto"/>
          </w:divBdr>
        </w:div>
        <w:div w:id="1510755556">
          <w:marLeft w:val="0"/>
          <w:marRight w:val="0"/>
          <w:marTop w:val="0"/>
          <w:marBottom w:val="0"/>
          <w:divBdr>
            <w:top w:val="none" w:sz="0" w:space="0" w:color="auto"/>
            <w:left w:val="none" w:sz="0" w:space="0" w:color="auto"/>
            <w:bottom w:val="none" w:sz="0" w:space="0" w:color="auto"/>
            <w:right w:val="none" w:sz="0" w:space="0" w:color="auto"/>
          </w:divBdr>
        </w:div>
        <w:div w:id="1693451825">
          <w:marLeft w:val="0"/>
          <w:marRight w:val="0"/>
          <w:marTop w:val="0"/>
          <w:marBottom w:val="0"/>
          <w:divBdr>
            <w:top w:val="none" w:sz="0" w:space="0" w:color="auto"/>
            <w:left w:val="none" w:sz="0" w:space="0" w:color="auto"/>
            <w:bottom w:val="none" w:sz="0" w:space="0" w:color="auto"/>
            <w:right w:val="none" w:sz="0" w:space="0" w:color="auto"/>
          </w:divBdr>
        </w:div>
        <w:div w:id="291135076">
          <w:marLeft w:val="0"/>
          <w:marRight w:val="0"/>
          <w:marTop w:val="0"/>
          <w:marBottom w:val="0"/>
          <w:divBdr>
            <w:top w:val="none" w:sz="0" w:space="0" w:color="auto"/>
            <w:left w:val="none" w:sz="0" w:space="0" w:color="auto"/>
            <w:bottom w:val="none" w:sz="0" w:space="0" w:color="auto"/>
            <w:right w:val="none" w:sz="0" w:space="0" w:color="auto"/>
          </w:divBdr>
        </w:div>
        <w:div w:id="922639400">
          <w:marLeft w:val="0"/>
          <w:marRight w:val="0"/>
          <w:marTop w:val="0"/>
          <w:marBottom w:val="0"/>
          <w:divBdr>
            <w:top w:val="none" w:sz="0" w:space="0" w:color="auto"/>
            <w:left w:val="none" w:sz="0" w:space="0" w:color="auto"/>
            <w:bottom w:val="none" w:sz="0" w:space="0" w:color="auto"/>
            <w:right w:val="none" w:sz="0" w:space="0" w:color="auto"/>
          </w:divBdr>
        </w:div>
        <w:div w:id="185606194">
          <w:marLeft w:val="0"/>
          <w:marRight w:val="0"/>
          <w:marTop w:val="0"/>
          <w:marBottom w:val="0"/>
          <w:divBdr>
            <w:top w:val="none" w:sz="0" w:space="0" w:color="auto"/>
            <w:left w:val="none" w:sz="0" w:space="0" w:color="auto"/>
            <w:bottom w:val="none" w:sz="0" w:space="0" w:color="auto"/>
            <w:right w:val="none" w:sz="0" w:space="0" w:color="auto"/>
          </w:divBdr>
        </w:div>
        <w:div w:id="774373719">
          <w:marLeft w:val="0"/>
          <w:marRight w:val="0"/>
          <w:marTop w:val="0"/>
          <w:marBottom w:val="0"/>
          <w:divBdr>
            <w:top w:val="none" w:sz="0" w:space="0" w:color="auto"/>
            <w:left w:val="none" w:sz="0" w:space="0" w:color="auto"/>
            <w:bottom w:val="none" w:sz="0" w:space="0" w:color="auto"/>
            <w:right w:val="none" w:sz="0" w:space="0" w:color="auto"/>
          </w:divBdr>
        </w:div>
        <w:div w:id="1880436976">
          <w:marLeft w:val="0"/>
          <w:marRight w:val="0"/>
          <w:marTop w:val="0"/>
          <w:marBottom w:val="0"/>
          <w:divBdr>
            <w:top w:val="none" w:sz="0" w:space="0" w:color="auto"/>
            <w:left w:val="none" w:sz="0" w:space="0" w:color="auto"/>
            <w:bottom w:val="none" w:sz="0" w:space="0" w:color="auto"/>
            <w:right w:val="none" w:sz="0" w:space="0" w:color="auto"/>
          </w:divBdr>
        </w:div>
        <w:div w:id="1927420870">
          <w:marLeft w:val="0"/>
          <w:marRight w:val="0"/>
          <w:marTop w:val="0"/>
          <w:marBottom w:val="0"/>
          <w:divBdr>
            <w:top w:val="none" w:sz="0" w:space="0" w:color="auto"/>
            <w:left w:val="none" w:sz="0" w:space="0" w:color="auto"/>
            <w:bottom w:val="none" w:sz="0" w:space="0" w:color="auto"/>
            <w:right w:val="none" w:sz="0" w:space="0" w:color="auto"/>
          </w:divBdr>
        </w:div>
      </w:divsChild>
    </w:div>
    <w:div w:id="393238213">
      <w:bodyDiv w:val="1"/>
      <w:marLeft w:val="0"/>
      <w:marRight w:val="0"/>
      <w:marTop w:val="0"/>
      <w:marBottom w:val="0"/>
      <w:divBdr>
        <w:top w:val="none" w:sz="0" w:space="0" w:color="auto"/>
        <w:left w:val="none" w:sz="0" w:space="0" w:color="auto"/>
        <w:bottom w:val="none" w:sz="0" w:space="0" w:color="auto"/>
        <w:right w:val="none" w:sz="0" w:space="0" w:color="auto"/>
      </w:divBdr>
    </w:div>
    <w:div w:id="503210766">
      <w:bodyDiv w:val="1"/>
      <w:marLeft w:val="0"/>
      <w:marRight w:val="0"/>
      <w:marTop w:val="0"/>
      <w:marBottom w:val="0"/>
      <w:divBdr>
        <w:top w:val="none" w:sz="0" w:space="0" w:color="auto"/>
        <w:left w:val="none" w:sz="0" w:space="0" w:color="auto"/>
        <w:bottom w:val="none" w:sz="0" w:space="0" w:color="auto"/>
        <w:right w:val="none" w:sz="0" w:space="0" w:color="auto"/>
      </w:divBdr>
      <w:divsChild>
        <w:div w:id="1514537012">
          <w:marLeft w:val="0"/>
          <w:marRight w:val="0"/>
          <w:marTop w:val="0"/>
          <w:marBottom w:val="0"/>
          <w:divBdr>
            <w:top w:val="none" w:sz="0" w:space="0" w:color="auto"/>
            <w:left w:val="none" w:sz="0" w:space="0" w:color="auto"/>
            <w:bottom w:val="none" w:sz="0" w:space="0" w:color="auto"/>
            <w:right w:val="none" w:sz="0" w:space="0" w:color="auto"/>
          </w:divBdr>
        </w:div>
        <w:div w:id="1504513743">
          <w:marLeft w:val="0"/>
          <w:marRight w:val="0"/>
          <w:marTop w:val="0"/>
          <w:marBottom w:val="0"/>
          <w:divBdr>
            <w:top w:val="none" w:sz="0" w:space="0" w:color="auto"/>
            <w:left w:val="none" w:sz="0" w:space="0" w:color="auto"/>
            <w:bottom w:val="none" w:sz="0" w:space="0" w:color="auto"/>
            <w:right w:val="none" w:sz="0" w:space="0" w:color="auto"/>
          </w:divBdr>
        </w:div>
      </w:divsChild>
    </w:div>
    <w:div w:id="536049586">
      <w:bodyDiv w:val="1"/>
      <w:marLeft w:val="0"/>
      <w:marRight w:val="0"/>
      <w:marTop w:val="0"/>
      <w:marBottom w:val="0"/>
      <w:divBdr>
        <w:top w:val="none" w:sz="0" w:space="0" w:color="auto"/>
        <w:left w:val="none" w:sz="0" w:space="0" w:color="auto"/>
        <w:bottom w:val="none" w:sz="0" w:space="0" w:color="auto"/>
        <w:right w:val="none" w:sz="0" w:space="0" w:color="auto"/>
      </w:divBdr>
      <w:divsChild>
        <w:div w:id="16388782">
          <w:marLeft w:val="0"/>
          <w:marRight w:val="0"/>
          <w:marTop w:val="0"/>
          <w:marBottom w:val="0"/>
          <w:divBdr>
            <w:top w:val="none" w:sz="0" w:space="0" w:color="auto"/>
            <w:left w:val="none" w:sz="0" w:space="0" w:color="auto"/>
            <w:bottom w:val="none" w:sz="0" w:space="0" w:color="auto"/>
            <w:right w:val="none" w:sz="0" w:space="0" w:color="auto"/>
          </w:divBdr>
        </w:div>
        <w:div w:id="808864684">
          <w:marLeft w:val="0"/>
          <w:marRight w:val="0"/>
          <w:marTop w:val="0"/>
          <w:marBottom w:val="0"/>
          <w:divBdr>
            <w:top w:val="none" w:sz="0" w:space="0" w:color="auto"/>
            <w:left w:val="none" w:sz="0" w:space="0" w:color="auto"/>
            <w:bottom w:val="none" w:sz="0" w:space="0" w:color="auto"/>
            <w:right w:val="none" w:sz="0" w:space="0" w:color="auto"/>
          </w:divBdr>
        </w:div>
        <w:div w:id="925041952">
          <w:marLeft w:val="0"/>
          <w:marRight w:val="0"/>
          <w:marTop w:val="0"/>
          <w:marBottom w:val="0"/>
          <w:divBdr>
            <w:top w:val="none" w:sz="0" w:space="0" w:color="auto"/>
            <w:left w:val="none" w:sz="0" w:space="0" w:color="auto"/>
            <w:bottom w:val="none" w:sz="0" w:space="0" w:color="auto"/>
            <w:right w:val="none" w:sz="0" w:space="0" w:color="auto"/>
          </w:divBdr>
        </w:div>
        <w:div w:id="381247882">
          <w:marLeft w:val="0"/>
          <w:marRight w:val="0"/>
          <w:marTop w:val="0"/>
          <w:marBottom w:val="0"/>
          <w:divBdr>
            <w:top w:val="none" w:sz="0" w:space="0" w:color="auto"/>
            <w:left w:val="none" w:sz="0" w:space="0" w:color="auto"/>
            <w:bottom w:val="none" w:sz="0" w:space="0" w:color="auto"/>
            <w:right w:val="none" w:sz="0" w:space="0" w:color="auto"/>
          </w:divBdr>
        </w:div>
      </w:divsChild>
    </w:div>
    <w:div w:id="546719190">
      <w:bodyDiv w:val="1"/>
      <w:marLeft w:val="0"/>
      <w:marRight w:val="0"/>
      <w:marTop w:val="0"/>
      <w:marBottom w:val="0"/>
      <w:divBdr>
        <w:top w:val="none" w:sz="0" w:space="0" w:color="auto"/>
        <w:left w:val="none" w:sz="0" w:space="0" w:color="auto"/>
        <w:bottom w:val="none" w:sz="0" w:space="0" w:color="auto"/>
        <w:right w:val="none" w:sz="0" w:space="0" w:color="auto"/>
      </w:divBdr>
    </w:div>
    <w:div w:id="593824687">
      <w:bodyDiv w:val="1"/>
      <w:marLeft w:val="0"/>
      <w:marRight w:val="0"/>
      <w:marTop w:val="0"/>
      <w:marBottom w:val="0"/>
      <w:divBdr>
        <w:top w:val="none" w:sz="0" w:space="0" w:color="auto"/>
        <w:left w:val="none" w:sz="0" w:space="0" w:color="auto"/>
        <w:bottom w:val="none" w:sz="0" w:space="0" w:color="auto"/>
        <w:right w:val="none" w:sz="0" w:space="0" w:color="auto"/>
      </w:divBdr>
      <w:divsChild>
        <w:div w:id="362947794">
          <w:marLeft w:val="0"/>
          <w:marRight w:val="0"/>
          <w:marTop w:val="0"/>
          <w:marBottom w:val="225"/>
          <w:divBdr>
            <w:top w:val="none" w:sz="0" w:space="0" w:color="auto"/>
            <w:left w:val="none" w:sz="0" w:space="0" w:color="auto"/>
            <w:bottom w:val="none" w:sz="0" w:space="0" w:color="auto"/>
            <w:right w:val="none" w:sz="0" w:space="0" w:color="auto"/>
          </w:divBdr>
        </w:div>
      </w:divsChild>
    </w:div>
    <w:div w:id="695958977">
      <w:bodyDiv w:val="1"/>
      <w:marLeft w:val="0"/>
      <w:marRight w:val="0"/>
      <w:marTop w:val="0"/>
      <w:marBottom w:val="0"/>
      <w:divBdr>
        <w:top w:val="none" w:sz="0" w:space="0" w:color="auto"/>
        <w:left w:val="none" w:sz="0" w:space="0" w:color="auto"/>
        <w:bottom w:val="none" w:sz="0" w:space="0" w:color="auto"/>
        <w:right w:val="none" w:sz="0" w:space="0" w:color="auto"/>
      </w:divBdr>
      <w:divsChild>
        <w:div w:id="1726677471">
          <w:marLeft w:val="0"/>
          <w:marRight w:val="0"/>
          <w:marTop w:val="0"/>
          <w:marBottom w:val="0"/>
          <w:divBdr>
            <w:top w:val="none" w:sz="0" w:space="0" w:color="auto"/>
            <w:left w:val="none" w:sz="0" w:space="0" w:color="auto"/>
            <w:bottom w:val="none" w:sz="0" w:space="0" w:color="auto"/>
            <w:right w:val="none" w:sz="0" w:space="0" w:color="auto"/>
          </w:divBdr>
        </w:div>
        <w:div w:id="1243492895">
          <w:marLeft w:val="0"/>
          <w:marRight w:val="0"/>
          <w:marTop w:val="0"/>
          <w:marBottom w:val="0"/>
          <w:divBdr>
            <w:top w:val="none" w:sz="0" w:space="0" w:color="auto"/>
            <w:left w:val="none" w:sz="0" w:space="0" w:color="auto"/>
            <w:bottom w:val="none" w:sz="0" w:space="0" w:color="auto"/>
            <w:right w:val="none" w:sz="0" w:space="0" w:color="auto"/>
          </w:divBdr>
        </w:div>
        <w:div w:id="1707482013">
          <w:marLeft w:val="0"/>
          <w:marRight w:val="0"/>
          <w:marTop w:val="0"/>
          <w:marBottom w:val="0"/>
          <w:divBdr>
            <w:top w:val="none" w:sz="0" w:space="0" w:color="auto"/>
            <w:left w:val="none" w:sz="0" w:space="0" w:color="auto"/>
            <w:bottom w:val="none" w:sz="0" w:space="0" w:color="auto"/>
            <w:right w:val="none" w:sz="0" w:space="0" w:color="auto"/>
          </w:divBdr>
        </w:div>
        <w:div w:id="1569876473">
          <w:marLeft w:val="0"/>
          <w:marRight w:val="0"/>
          <w:marTop w:val="0"/>
          <w:marBottom w:val="0"/>
          <w:divBdr>
            <w:top w:val="none" w:sz="0" w:space="0" w:color="auto"/>
            <w:left w:val="none" w:sz="0" w:space="0" w:color="auto"/>
            <w:bottom w:val="none" w:sz="0" w:space="0" w:color="auto"/>
            <w:right w:val="none" w:sz="0" w:space="0" w:color="auto"/>
          </w:divBdr>
        </w:div>
      </w:divsChild>
    </w:div>
    <w:div w:id="714157092">
      <w:bodyDiv w:val="1"/>
      <w:marLeft w:val="0"/>
      <w:marRight w:val="0"/>
      <w:marTop w:val="0"/>
      <w:marBottom w:val="0"/>
      <w:divBdr>
        <w:top w:val="none" w:sz="0" w:space="0" w:color="auto"/>
        <w:left w:val="none" w:sz="0" w:space="0" w:color="auto"/>
        <w:bottom w:val="none" w:sz="0" w:space="0" w:color="auto"/>
        <w:right w:val="none" w:sz="0" w:space="0" w:color="auto"/>
      </w:divBdr>
    </w:div>
    <w:div w:id="751050507">
      <w:bodyDiv w:val="1"/>
      <w:marLeft w:val="0"/>
      <w:marRight w:val="0"/>
      <w:marTop w:val="0"/>
      <w:marBottom w:val="0"/>
      <w:divBdr>
        <w:top w:val="none" w:sz="0" w:space="0" w:color="auto"/>
        <w:left w:val="none" w:sz="0" w:space="0" w:color="auto"/>
        <w:bottom w:val="none" w:sz="0" w:space="0" w:color="auto"/>
        <w:right w:val="none" w:sz="0" w:space="0" w:color="auto"/>
      </w:divBdr>
    </w:div>
    <w:div w:id="774330090">
      <w:bodyDiv w:val="1"/>
      <w:marLeft w:val="0"/>
      <w:marRight w:val="0"/>
      <w:marTop w:val="0"/>
      <w:marBottom w:val="0"/>
      <w:divBdr>
        <w:top w:val="none" w:sz="0" w:space="0" w:color="auto"/>
        <w:left w:val="none" w:sz="0" w:space="0" w:color="auto"/>
        <w:bottom w:val="none" w:sz="0" w:space="0" w:color="auto"/>
        <w:right w:val="none" w:sz="0" w:space="0" w:color="auto"/>
      </w:divBdr>
    </w:div>
    <w:div w:id="794517524">
      <w:bodyDiv w:val="1"/>
      <w:marLeft w:val="0"/>
      <w:marRight w:val="0"/>
      <w:marTop w:val="0"/>
      <w:marBottom w:val="0"/>
      <w:divBdr>
        <w:top w:val="none" w:sz="0" w:space="0" w:color="auto"/>
        <w:left w:val="none" w:sz="0" w:space="0" w:color="auto"/>
        <w:bottom w:val="none" w:sz="0" w:space="0" w:color="auto"/>
        <w:right w:val="none" w:sz="0" w:space="0" w:color="auto"/>
      </w:divBdr>
    </w:div>
    <w:div w:id="886184525">
      <w:bodyDiv w:val="1"/>
      <w:marLeft w:val="0"/>
      <w:marRight w:val="0"/>
      <w:marTop w:val="0"/>
      <w:marBottom w:val="0"/>
      <w:divBdr>
        <w:top w:val="none" w:sz="0" w:space="0" w:color="auto"/>
        <w:left w:val="none" w:sz="0" w:space="0" w:color="auto"/>
        <w:bottom w:val="none" w:sz="0" w:space="0" w:color="auto"/>
        <w:right w:val="none" w:sz="0" w:space="0" w:color="auto"/>
      </w:divBdr>
      <w:divsChild>
        <w:div w:id="1213233909">
          <w:marLeft w:val="0"/>
          <w:marRight w:val="0"/>
          <w:marTop w:val="0"/>
          <w:marBottom w:val="0"/>
          <w:divBdr>
            <w:top w:val="none" w:sz="0" w:space="0" w:color="auto"/>
            <w:left w:val="none" w:sz="0" w:space="0" w:color="auto"/>
            <w:bottom w:val="none" w:sz="0" w:space="0" w:color="auto"/>
            <w:right w:val="none" w:sz="0" w:space="0" w:color="auto"/>
          </w:divBdr>
        </w:div>
        <w:div w:id="1169443352">
          <w:marLeft w:val="0"/>
          <w:marRight w:val="0"/>
          <w:marTop w:val="0"/>
          <w:marBottom w:val="0"/>
          <w:divBdr>
            <w:top w:val="none" w:sz="0" w:space="0" w:color="auto"/>
            <w:left w:val="none" w:sz="0" w:space="0" w:color="auto"/>
            <w:bottom w:val="none" w:sz="0" w:space="0" w:color="auto"/>
            <w:right w:val="none" w:sz="0" w:space="0" w:color="auto"/>
          </w:divBdr>
        </w:div>
        <w:div w:id="439373269">
          <w:marLeft w:val="0"/>
          <w:marRight w:val="0"/>
          <w:marTop w:val="0"/>
          <w:marBottom w:val="0"/>
          <w:divBdr>
            <w:top w:val="none" w:sz="0" w:space="0" w:color="auto"/>
            <w:left w:val="none" w:sz="0" w:space="0" w:color="auto"/>
            <w:bottom w:val="none" w:sz="0" w:space="0" w:color="auto"/>
            <w:right w:val="none" w:sz="0" w:space="0" w:color="auto"/>
          </w:divBdr>
        </w:div>
        <w:div w:id="277956497">
          <w:marLeft w:val="0"/>
          <w:marRight w:val="0"/>
          <w:marTop w:val="0"/>
          <w:marBottom w:val="0"/>
          <w:divBdr>
            <w:top w:val="none" w:sz="0" w:space="0" w:color="auto"/>
            <w:left w:val="none" w:sz="0" w:space="0" w:color="auto"/>
            <w:bottom w:val="none" w:sz="0" w:space="0" w:color="auto"/>
            <w:right w:val="none" w:sz="0" w:space="0" w:color="auto"/>
          </w:divBdr>
        </w:div>
      </w:divsChild>
    </w:div>
    <w:div w:id="935214792">
      <w:bodyDiv w:val="1"/>
      <w:marLeft w:val="0"/>
      <w:marRight w:val="0"/>
      <w:marTop w:val="0"/>
      <w:marBottom w:val="0"/>
      <w:divBdr>
        <w:top w:val="none" w:sz="0" w:space="0" w:color="auto"/>
        <w:left w:val="none" w:sz="0" w:space="0" w:color="auto"/>
        <w:bottom w:val="none" w:sz="0" w:space="0" w:color="auto"/>
        <w:right w:val="none" w:sz="0" w:space="0" w:color="auto"/>
      </w:divBdr>
      <w:divsChild>
        <w:div w:id="2129740781">
          <w:marLeft w:val="0"/>
          <w:marRight w:val="0"/>
          <w:marTop w:val="0"/>
          <w:marBottom w:val="0"/>
          <w:divBdr>
            <w:top w:val="none" w:sz="0" w:space="0" w:color="auto"/>
            <w:left w:val="none" w:sz="0" w:space="0" w:color="auto"/>
            <w:bottom w:val="none" w:sz="0" w:space="0" w:color="auto"/>
            <w:right w:val="none" w:sz="0" w:space="0" w:color="auto"/>
          </w:divBdr>
        </w:div>
        <w:div w:id="146552222">
          <w:marLeft w:val="0"/>
          <w:marRight w:val="0"/>
          <w:marTop w:val="0"/>
          <w:marBottom w:val="0"/>
          <w:divBdr>
            <w:top w:val="none" w:sz="0" w:space="0" w:color="auto"/>
            <w:left w:val="none" w:sz="0" w:space="0" w:color="auto"/>
            <w:bottom w:val="none" w:sz="0" w:space="0" w:color="auto"/>
            <w:right w:val="none" w:sz="0" w:space="0" w:color="auto"/>
          </w:divBdr>
        </w:div>
        <w:div w:id="2013216403">
          <w:marLeft w:val="0"/>
          <w:marRight w:val="0"/>
          <w:marTop w:val="0"/>
          <w:marBottom w:val="0"/>
          <w:divBdr>
            <w:top w:val="none" w:sz="0" w:space="0" w:color="auto"/>
            <w:left w:val="none" w:sz="0" w:space="0" w:color="auto"/>
            <w:bottom w:val="none" w:sz="0" w:space="0" w:color="auto"/>
            <w:right w:val="none" w:sz="0" w:space="0" w:color="auto"/>
          </w:divBdr>
        </w:div>
        <w:div w:id="913858960">
          <w:marLeft w:val="0"/>
          <w:marRight w:val="0"/>
          <w:marTop w:val="0"/>
          <w:marBottom w:val="0"/>
          <w:divBdr>
            <w:top w:val="none" w:sz="0" w:space="0" w:color="auto"/>
            <w:left w:val="none" w:sz="0" w:space="0" w:color="auto"/>
            <w:bottom w:val="none" w:sz="0" w:space="0" w:color="auto"/>
            <w:right w:val="none" w:sz="0" w:space="0" w:color="auto"/>
          </w:divBdr>
        </w:div>
        <w:div w:id="134376823">
          <w:marLeft w:val="0"/>
          <w:marRight w:val="0"/>
          <w:marTop w:val="0"/>
          <w:marBottom w:val="0"/>
          <w:divBdr>
            <w:top w:val="none" w:sz="0" w:space="0" w:color="auto"/>
            <w:left w:val="none" w:sz="0" w:space="0" w:color="auto"/>
            <w:bottom w:val="none" w:sz="0" w:space="0" w:color="auto"/>
            <w:right w:val="none" w:sz="0" w:space="0" w:color="auto"/>
          </w:divBdr>
        </w:div>
        <w:div w:id="257636063">
          <w:marLeft w:val="0"/>
          <w:marRight w:val="0"/>
          <w:marTop w:val="0"/>
          <w:marBottom w:val="0"/>
          <w:divBdr>
            <w:top w:val="none" w:sz="0" w:space="0" w:color="auto"/>
            <w:left w:val="none" w:sz="0" w:space="0" w:color="auto"/>
            <w:bottom w:val="none" w:sz="0" w:space="0" w:color="auto"/>
            <w:right w:val="none" w:sz="0" w:space="0" w:color="auto"/>
          </w:divBdr>
        </w:div>
        <w:div w:id="560752990">
          <w:marLeft w:val="0"/>
          <w:marRight w:val="0"/>
          <w:marTop w:val="0"/>
          <w:marBottom w:val="0"/>
          <w:divBdr>
            <w:top w:val="none" w:sz="0" w:space="0" w:color="auto"/>
            <w:left w:val="none" w:sz="0" w:space="0" w:color="auto"/>
            <w:bottom w:val="none" w:sz="0" w:space="0" w:color="auto"/>
            <w:right w:val="none" w:sz="0" w:space="0" w:color="auto"/>
          </w:divBdr>
        </w:div>
        <w:div w:id="1753311002">
          <w:marLeft w:val="0"/>
          <w:marRight w:val="0"/>
          <w:marTop w:val="0"/>
          <w:marBottom w:val="0"/>
          <w:divBdr>
            <w:top w:val="none" w:sz="0" w:space="0" w:color="auto"/>
            <w:left w:val="none" w:sz="0" w:space="0" w:color="auto"/>
            <w:bottom w:val="none" w:sz="0" w:space="0" w:color="auto"/>
            <w:right w:val="none" w:sz="0" w:space="0" w:color="auto"/>
          </w:divBdr>
        </w:div>
        <w:div w:id="1707410762">
          <w:marLeft w:val="0"/>
          <w:marRight w:val="0"/>
          <w:marTop w:val="0"/>
          <w:marBottom w:val="0"/>
          <w:divBdr>
            <w:top w:val="none" w:sz="0" w:space="0" w:color="auto"/>
            <w:left w:val="none" w:sz="0" w:space="0" w:color="auto"/>
            <w:bottom w:val="none" w:sz="0" w:space="0" w:color="auto"/>
            <w:right w:val="none" w:sz="0" w:space="0" w:color="auto"/>
          </w:divBdr>
        </w:div>
        <w:div w:id="2017884276">
          <w:marLeft w:val="0"/>
          <w:marRight w:val="0"/>
          <w:marTop w:val="0"/>
          <w:marBottom w:val="0"/>
          <w:divBdr>
            <w:top w:val="none" w:sz="0" w:space="0" w:color="auto"/>
            <w:left w:val="none" w:sz="0" w:space="0" w:color="auto"/>
            <w:bottom w:val="none" w:sz="0" w:space="0" w:color="auto"/>
            <w:right w:val="none" w:sz="0" w:space="0" w:color="auto"/>
          </w:divBdr>
        </w:div>
        <w:div w:id="671421651">
          <w:marLeft w:val="0"/>
          <w:marRight w:val="0"/>
          <w:marTop w:val="0"/>
          <w:marBottom w:val="0"/>
          <w:divBdr>
            <w:top w:val="none" w:sz="0" w:space="0" w:color="auto"/>
            <w:left w:val="none" w:sz="0" w:space="0" w:color="auto"/>
            <w:bottom w:val="none" w:sz="0" w:space="0" w:color="auto"/>
            <w:right w:val="none" w:sz="0" w:space="0" w:color="auto"/>
          </w:divBdr>
        </w:div>
        <w:div w:id="1830947313">
          <w:marLeft w:val="0"/>
          <w:marRight w:val="0"/>
          <w:marTop w:val="0"/>
          <w:marBottom w:val="0"/>
          <w:divBdr>
            <w:top w:val="none" w:sz="0" w:space="0" w:color="auto"/>
            <w:left w:val="none" w:sz="0" w:space="0" w:color="auto"/>
            <w:bottom w:val="none" w:sz="0" w:space="0" w:color="auto"/>
            <w:right w:val="none" w:sz="0" w:space="0" w:color="auto"/>
          </w:divBdr>
        </w:div>
        <w:div w:id="1554584719">
          <w:marLeft w:val="0"/>
          <w:marRight w:val="0"/>
          <w:marTop w:val="0"/>
          <w:marBottom w:val="0"/>
          <w:divBdr>
            <w:top w:val="none" w:sz="0" w:space="0" w:color="auto"/>
            <w:left w:val="none" w:sz="0" w:space="0" w:color="auto"/>
            <w:bottom w:val="none" w:sz="0" w:space="0" w:color="auto"/>
            <w:right w:val="none" w:sz="0" w:space="0" w:color="auto"/>
          </w:divBdr>
        </w:div>
        <w:div w:id="1013067210">
          <w:marLeft w:val="0"/>
          <w:marRight w:val="0"/>
          <w:marTop w:val="0"/>
          <w:marBottom w:val="0"/>
          <w:divBdr>
            <w:top w:val="none" w:sz="0" w:space="0" w:color="auto"/>
            <w:left w:val="none" w:sz="0" w:space="0" w:color="auto"/>
            <w:bottom w:val="none" w:sz="0" w:space="0" w:color="auto"/>
            <w:right w:val="none" w:sz="0" w:space="0" w:color="auto"/>
          </w:divBdr>
        </w:div>
      </w:divsChild>
    </w:div>
    <w:div w:id="973096671">
      <w:bodyDiv w:val="1"/>
      <w:marLeft w:val="0"/>
      <w:marRight w:val="0"/>
      <w:marTop w:val="0"/>
      <w:marBottom w:val="0"/>
      <w:divBdr>
        <w:top w:val="none" w:sz="0" w:space="0" w:color="auto"/>
        <w:left w:val="none" w:sz="0" w:space="0" w:color="auto"/>
        <w:bottom w:val="none" w:sz="0" w:space="0" w:color="auto"/>
        <w:right w:val="none" w:sz="0" w:space="0" w:color="auto"/>
      </w:divBdr>
    </w:div>
    <w:div w:id="996567134">
      <w:bodyDiv w:val="1"/>
      <w:marLeft w:val="0"/>
      <w:marRight w:val="0"/>
      <w:marTop w:val="0"/>
      <w:marBottom w:val="0"/>
      <w:divBdr>
        <w:top w:val="none" w:sz="0" w:space="0" w:color="auto"/>
        <w:left w:val="none" w:sz="0" w:space="0" w:color="auto"/>
        <w:bottom w:val="none" w:sz="0" w:space="0" w:color="auto"/>
        <w:right w:val="none" w:sz="0" w:space="0" w:color="auto"/>
      </w:divBdr>
    </w:div>
    <w:div w:id="996609078">
      <w:bodyDiv w:val="1"/>
      <w:marLeft w:val="0"/>
      <w:marRight w:val="0"/>
      <w:marTop w:val="0"/>
      <w:marBottom w:val="0"/>
      <w:divBdr>
        <w:top w:val="none" w:sz="0" w:space="0" w:color="auto"/>
        <w:left w:val="none" w:sz="0" w:space="0" w:color="auto"/>
        <w:bottom w:val="none" w:sz="0" w:space="0" w:color="auto"/>
        <w:right w:val="none" w:sz="0" w:space="0" w:color="auto"/>
      </w:divBdr>
    </w:div>
    <w:div w:id="1176189336">
      <w:bodyDiv w:val="1"/>
      <w:marLeft w:val="0"/>
      <w:marRight w:val="0"/>
      <w:marTop w:val="0"/>
      <w:marBottom w:val="0"/>
      <w:divBdr>
        <w:top w:val="none" w:sz="0" w:space="0" w:color="auto"/>
        <w:left w:val="none" w:sz="0" w:space="0" w:color="auto"/>
        <w:bottom w:val="none" w:sz="0" w:space="0" w:color="auto"/>
        <w:right w:val="none" w:sz="0" w:space="0" w:color="auto"/>
      </w:divBdr>
    </w:div>
    <w:div w:id="1182428102">
      <w:bodyDiv w:val="1"/>
      <w:marLeft w:val="0"/>
      <w:marRight w:val="0"/>
      <w:marTop w:val="0"/>
      <w:marBottom w:val="0"/>
      <w:divBdr>
        <w:top w:val="none" w:sz="0" w:space="0" w:color="auto"/>
        <w:left w:val="none" w:sz="0" w:space="0" w:color="auto"/>
        <w:bottom w:val="none" w:sz="0" w:space="0" w:color="auto"/>
        <w:right w:val="none" w:sz="0" w:space="0" w:color="auto"/>
      </w:divBdr>
    </w:div>
    <w:div w:id="1209338255">
      <w:bodyDiv w:val="1"/>
      <w:marLeft w:val="0"/>
      <w:marRight w:val="0"/>
      <w:marTop w:val="0"/>
      <w:marBottom w:val="0"/>
      <w:divBdr>
        <w:top w:val="none" w:sz="0" w:space="0" w:color="auto"/>
        <w:left w:val="none" w:sz="0" w:space="0" w:color="auto"/>
        <w:bottom w:val="none" w:sz="0" w:space="0" w:color="auto"/>
        <w:right w:val="none" w:sz="0" w:space="0" w:color="auto"/>
      </w:divBdr>
    </w:div>
    <w:div w:id="1221406552">
      <w:bodyDiv w:val="1"/>
      <w:marLeft w:val="0"/>
      <w:marRight w:val="0"/>
      <w:marTop w:val="0"/>
      <w:marBottom w:val="0"/>
      <w:divBdr>
        <w:top w:val="none" w:sz="0" w:space="0" w:color="auto"/>
        <w:left w:val="none" w:sz="0" w:space="0" w:color="auto"/>
        <w:bottom w:val="none" w:sz="0" w:space="0" w:color="auto"/>
        <w:right w:val="none" w:sz="0" w:space="0" w:color="auto"/>
      </w:divBdr>
    </w:div>
    <w:div w:id="1251812624">
      <w:bodyDiv w:val="1"/>
      <w:marLeft w:val="0"/>
      <w:marRight w:val="0"/>
      <w:marTop w:val="0"/>
      <w:marBottom w:val="0"/>
      <w:divBdr>
        <w:top w:val="none" w:sz="0" w:space="0" w:color="auto"/>
        <w:left w:val="none" w:sz="0" w:space="0" w:color="auto"/>
        <w:bottom w:val="none" w:sz="0" w:space="0" w:color="auto"/>
        <w:right w:val="none" w:sz="0" w:space="0" w:color="auto"/>
      </w:divBdr>
    </w:div>
    <w:div w:id="1252859110">
      <w:bodyDiv w:val="1"/>
      <w:marLeft w:val="0"/>
      <w:marRight w:val="0"/>
      <w:marTop w:val="0"/>
      <w:marBottom w:val="0"/>
      <w:divBdr>
        <w:top w:val="none" w:sz="0" w:space="0" w:color="auto"/>
        <w:left w:val="none" w:sz="0" w:space="0" w:color="auto"/>
        <w:bottom w:val="none" w:sz="0" w:space="0" w:color="auto"/>
        <w:right w:val="none" w:sz="0" w:space="0" w:color="auto"/>
      </w:divBdr>
    </w:div>
    <w:div w:id="1404256694">
      <w:bodyDiv w:val="1"/>
      <w:marLeft w:val="0"/>
      <w:marRight w:val="0"/>
      <w:marTop w:val="0"/>
      <w:marBottom w:val="0"/>
      <w:divBdr>
        <w:top w:val="none" w:sz="0" w:space="0" w:color="auto"/>
        <w:left w:val="none" w:sz="0" w:space="0" w:color="auto"/>
        <w:bottom w:val="none" w:sz="0" w:space="0" w:color="auto"/>
        <w:right w:val="none" w:sz="0" w:space="0" w:color="auto"/>
      </w:divBdr>
    </w:div>
    <w:div w:id="1411271889">
      <w:bodyDiv w:val="1"/>
      <w:marLeft w:val="0"/>
      <w:marRight w:val="0"/>
      <w:marTop w:val="0"/>
      <w:marBottom w:val="0"/>
      <w:divBdr>
        <w:top w:val="none" w:sz="0" w:space="0" w:color="auto"/>
        <w:left w:val="none" w:sz="0" w:space="0" w:color="auto"/>
        <w:bottom w:val="none" w:sz="0" w:space="0" w:color="auto"/>
        <w:right w:val="none" w:sz="0" w:space="0" w:color="auto"/>
      </w:divBdr>
    </w:div>
    <w:div w:id="1430782959">
      <w:bodyDiv w:val="1"/>
      <w:marLeft w:val="0"/>
      <w:marRight w:val="0"/>
      <w:marTop w:val="0"/>
      <w:marBottom w:val="0"/>
      <w:divBdr>
        <w:top w:val="none" w:sz="0" w:space="0" w:color="auto"/>
        <w:left w:val="none" w:sz="0" w:space="0" w:color="auto"/>
        <w:bottom w:val="none" w:sz="0" w:space="0" w:color="auto"/>
        <w:right w:val="none" w:sz="0" w:space="0" w:color="auto"/>
      </w:divBdr>
    </w:div>
    <w:div w:id="1469281511">
      <w:bodyDiv w:val="1"/>
      <w:marLeft w:val="0"/>
      <w:marRight w:val="0"/>
      <w:marTop w:val="0"/>
      <w:marBottom w:val="0"/>
      <w:divBdr>
        <w:top w:val="none" w:sz="0" w:space="0" w:color="auto"/>
        <w:left w:val="none" w:sz="0" w:space="0" w:color="auto"/>
        <w:bottom w:val="none" w:sz="0" w:space="0" w:color="auto"/>
        <w:right w:val="none" w:sz="0" w:space="0" w:color="auto"/>
      </w:divBdr>
    </w:div>
    <w:div w:id="1621763790">
      <w:bodyDiv w:val="1"/>
      <w:marLeft w:val="0"/>
      <w:marRight w:val="0"/>
      <w:marTop w:val="0"/>
      <w:marBottom w:val="0"/>
      <w:divBdr>
        <w:top w:val="none" w:sz="0" w:space="0" w:color="auto"/>
        <w:left w:val="none" w:sz="0" w:space="0" w:color="auto"/>
        <w:bottom w:val="none" w:sz="0" w:space="0" w:color="auto"/>
        <w:right w:val="none" w:sz="0" w:space="0" w:color="auto"/>
      </w:divBdr>
    </w:div>
    <w:div w:id="1719822659">
      <w:bodyDiv w:val="1"/>
      <w:marLeft w:val="0"/>
      <w:marRight w:val="0"/>
      <w:marTop w:val="0"/>
      <w:marBottom w:val="0"/>
      <w:divBdr>
        <w:top w:val="none" w:sz="0" w:space="0" w:color="auto"/>
        <w:left w:val="none" w:sz="0" w:space="0" w:color="auto"/>
        <w:bottom w:val="none" w:sz="0" w:space="0" w:color="auto"/>
        <w:right w:val="none" w:sz="0" w:space="0" w:color="auto"/>
      </w:divBdr>
      <w:divsChild>
        <w:div w:id="2088921855">
          <w:marLeft w:val="0"/>
          <w:marRight w:val="0"/>
          <w:marTop w:val="0"/>
          <w:marBottom w:val="0"/>
          <w:divBdr>
            <w:top w:val="none" w:sz="0" w:space="0" w:color="auto"/>
            <w:left w:val="none" w:sz="0" w:space="0" w:color="auto"/>
            <w:bottom w:val="none" w:sz="0" w:space="0" w:color="auto"/>
            <w:right w:val="none" w:sz="0" w:space="0" w:color="auto"/>
          </w:divBdr>
        </w:div>
        <w:div w:id="1550648962">
          <w:marLeft w:val="0"/>
          <w:marRight w:val="0"/>
          <w:marTop w:val="0"/>
          <w:marBottom w:val="0"/>
          <w:divBdr>
            <w:top w:val="none" w:sz="0" w:space="0" w:color="auto"/>
            <w:left w:val="none" w:sz="0" w:space="0" w:color="auto"/>
            <w:bottom w:val="none" w:sz="0" w:space="0" w:color="auto"/>
            <w:right w:val="none" w:sz="0" w:space="0" w:color="auto"/>
          </w:divBdr>
        </w:div>
        <w:div w:id="616722958">
          <w:marLeft w:val="0"/>
          <w:marRight w:val="0"/>
          <w:marTop w:val="0"/>
          <w:marBottom w:val="0"/>
          <w:divBdr>
            <w:top w:val="none" w:sz="0" w:space="0" w:color="auto"/>
            <w:left w:val="none" w:sz="0" w:space="0" w:color="auto"/>
            <w:bottom w:val="none" w:sz="0" w:space="0" w:color="auto"/>
            <w:right w:val="none" w:sz="0" w:space="0" w:color="auto"/>
          </w:divBdr>
        </w:div>
        <w:div w:id="576868371">
          <w:marLeft w:val="0"/>
          <w:marRight w:val="0"/>
          <w:marTop w:val="0"/>
          <w:marBottom w:val="0"/>
          <w:divBdr>
            <w:top w:val="none" w:sz="0" w:space="0" w:color="auto"/>
            <w:left w:val="none" w:sz="0" w:space="0" w:color="auto"/>
            <w:bottom w:val="none" w:sz="0" w:space="0" w:color="auto"/>
            <w:right w:val="none" w:sz="0" w:space="0" w:color="auto"/>
          </w:divBdr>
        </w:div>
        <w:div w:id="2134858613">
          <w:marLeft w:val="0"/>
          <w:marRight w:val="0"/>
          <w:marTop w:val="0"/>
          <w:marBottom w:val="0"/>
          <w:divBdr>
            <w:top w:val="none" w:sz="0" w:space="0" w:color="auto"/>
            <w:left w:val="none" w:sz="0" w:space="0" w:color="auto"/>
            <w:bottom w:val="none" w:sz="0" w:space="0" w:color="auto"/>
            <w:right w:val="none" w:sz="0" w:space="0" w:color="auto"/>
          </w:divBdr>
        </w:div>
        <w:div w:id="1208026470">
          <w:marLeft w:val="0"/>
          <w:marRight w:val="0"/>
          <w:marTop w:val="0"/>
          <w:marBottom w:val="0"/>
          <w:divBdr>
            <w:top w:val="none" w:sz="0" w:space="0" w:color="auto"/>
            <w:left w:val="none" w:sz="0" w:space="0" w:color="auto"/>
            <w:bottom w:val="none" w:sz="0" w:space="0" w:color="auto"/>
            <w:right w:val="none" w:sz="0" w:space="0" w:color="auto"/>
          </w:divBdr>
        </w:div>
        <w:div w:id="674454584">
          <w:marLeft w:val="0"/>
          <w:marRight w:val="0"/>
          <w:marTop w:val="0"/>
          <w:marBottom w:val="0"/>
          <w:divBdr>
            <w:top w:val="none" w:sz="0" w:space="0" w:color="auto"/>
            <w:left w:val="none" w:sz="0" w:space="0" w:color="auto"/>
            <w:bottom w:val="none" w:sz="0" w:space="0" w:color="auto"/>
            <w:right w:val="none" w:sz="0" w:space="0" w:color="auto"/>
          </w:divBdr>
        </w:div>
      </w:divsChild>
    </w:div>
    <w:div w:id="1720280978">
      <w:bodyDiv w:val="1"/>
      <w:marLeft w:val="0"/>
      <w:marRight w:val="0"/>
      <w:marTop w:val="0"/>
      <w:marBottom w:val="0"/>
      <w:divBdr>
        <w:top w:val="none" w:sz="0" w:space="0" w:color="auto"/>
        <w:left w:val="none" w:sz="0" w:space="0" w:color="auto"/>
        <w:bottom w:val="none" w:sz="0" w:space="0" w:color="auto"/>
        <w:right w:val="none" w:sz="0" w:space="0" w:color="auto"/>
      </w:divBdr>
    </w:div>
    <w:div w:id="1764837725">
      <w:bodyDiv w:val="1"/>
      <w:marLeft w:val="0"/>
      <w:marRight w:val="0"/>
      <w:marTop w:val="0"/>
      <w:marBottom w:val="0"/>
      <w:divBdr>
        <w:top w:val="none" w:sz="0" w:space="0" w:color="auto"/>
        <w:left w:val="none" w:sz="0" w:space="0" w:color="auto"/>
        <w:bottom w:val="none" w:sz="0" w:space="0" w:color="auto"/>
        <w:right w:val="none" w:sz="0" w:space="0" w:color="auto"/>
      </w:divBdr>
    </w:div>
    <w:div w:id="1806269746">
      <w:bodyDiv w:val="1"/>
      <w:marLeft w:val="0"/>
      <w:marRight w:val="0"/>
      <w:marTop w:val="0"/>
      <w:marBottom w:val="0"/>
      <w:divBdr>
        <w:top w:val="none" w:sz="0" w:space="0" w:color="auto"/>
        <w:left w:val="none" w:sz="0" w:space="0" w:color="auto"/>
        <w:bottom w:val="none" w:sz="0" w:space="0" w:color="auto"/>
        <w:right w:val="none" w:sz="0" w:space="0" w:color="auto"/>
      </w:divBdr>
    </w:div>
    <w:div w:id="1809590718">
      <w:bodyDiv w:val="1"/>
      <w:marLeft w:val="0"/>
      <w:marRight w:val="0"/>
      <w:marTop w:val="0"/>
      <w:marBottom w:val="0"/>
      <w:divBdr>
        <w:top w:val="none" w:sz="0" w:space="0" w:color="auto"/>
        <w:left w:val="none" w:sz="0" w:space="0" w:color="auto"/>
        <w:bottom w:val="none" w:sz="0" w:space="0" w:color="auto"/>
        <w:right w:val="none" w:sz="0" w:space="0" w:color="auto"/>
      </w:divBdr>
      <w:divsChild>
        <w:div w:id="1339382241">
          <w:marLeft w:val="0"/>
          <w:marRight w:val="0"/>
          <w:marTop w:val="0"/>
          <w:marBottom w:val="0"/>
          <w:divBdr>
            <w:top w:val="none" w:sz="0" w:space="0" w:color="auto"/>
            <w:left w:val="none" w:sz="0" w:space="0" w:color="auto"/>
            <w:bottom w:val="none" w:sz="0" w:space="0" w:color="auto"/>
            <w:right w:val="none" w:sz="0" w:space="0" w:color="auto"/>
          </w:divBdr>
        </w:div>
        <w:div w:id="603734856">
          <w:marLeft w:val="0"/>
          <w:marRight w:val="0"/>
          <w:marTop w:val="0"/>
          <w:marBottom w:val="0"/>
          <w:divBdr>
            <w:top w:val="none" w:sz="0" w:space="0" w:color="auto"/>
            <w:left w:val="none" w:sz="0" w:space="0" w:color="auto"/>
            <w:bottom w:val="none" w:sz="0" w:space="0" w:color="auto"/>
            <w:right w:val="none" w:sz="0" w:space="0" w:color="auto"/>
          </w:divBdr>
        </w:div>
        <w:div w:id="721754950">
          <w:marLeft w:val="0"/>
          <w:marRight w:val="0"/>
          <w:marTop w:val="0"/>
          <w:marBottom w:val="0"/>
          <w:divBdr>
            <w:top w:val="none" w:sz="0" w:space="0" w:color="auto"/>
            <w:left w:val="none" w:sz="0" w:space="0" w:color="auto"/>
            <w:bottom w:val="none" w:sz="0" w:space="0" w:color="auto"/>
            <w:right w:val="none" w:sz="0" w:space="0" w:color="auto"/>
          </w:divBdr>
        </w:div>
      </w:divsChild>
    </w:div>
    <w:div w:id="1867058366">
      <w:bodyDiv w:val="1"/>
      <w:marLeft w:val="0"/>
      <w:marRight w:val="0"/>
      <w:marTop w:val="0"/>
      <w:marBottom w:val="0"/>
      <w:divBdr>
        <w:top w:val="none" w:sz="0" w:space="0" w:color="auto"/>
        <w:left w:val="none" w:sz="0" w:space="0" w:color="auto"/>
        <w:bottom w:val="none" w:sz="0" w:space="0" w:color="auto"/>
        <w:right w:val="none" w:sz="0" w:space="0" w:color="auto"/>
      </w:divBdr>
    </w:div>
    <w:div w:id="1898776941">
      <w:bodyDiv w:val="1"/>
      <w:marLeft w:val="0"/>
      <w:marRight w:val="0"/>
      <w:marTop w:val="0"/>
      <w:marBottom w:val="0"/>
      <w:divBdr>
        <w:top w:val="none" w:sz="0" w:space="0" w:color="auto"/>
        <w:left w:val="none" w:sz="0" w:space="0" w:color="auto"/>
        <w:bottom w:val="none" w:sz="0" w:space="0" w:color="auto"/>
        <w:right w:val="none" w:sz="0" w:space="0" w:color="auto"/>
      </w:divBdr>
    </w:div>
    <w:div w:id="2045010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A9879-5F98-4D5F-B37B-3F5B7FAEA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29413</Words>
  <Characters>167660</Characters>
  <Application>Microsoft Office Word</Application>
  <DocSecurity>0</DocSecurity>
  <Lines>1397</Lines>
  <Paragraphs>393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D'Agostino</dc:creator>
  <cp:keywords/>
  <dc:description/>
  <cp:lastModifiedBy>Ilaria D'Agostino</cp:lastModifiedBy>
  <cp:revision>4</cp:revision>
  <dcterms:created xsi:type="dcterms:W3CDTF">2022-05-18T18:22:00Z</dcterms:created>
  <dcterms:modified xsi:type="dcterms:W3CDTF">2022-05-18T18:30:00Z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http://www.zotero.org/styles/bioorganic-and-medicinal-chemistry-letters</vt:lpwstr>
  </property>
  <property fmtid="{D5CDD505-2E9C-101B-9397-08002B2CF9AE}" pid="3" name="Mendeley Recent Style Name 0_1">
    <vt:lpwstr>Bioorganic &amp; Medicinal Chemistry Letters</vt:lpwstr>
  </property>
  <property fmtid="{D5CDD505-2E9C-101B-9397-08002B2CF9AE}" pid="4" name="Mendeley Recent Style Id 1_1">
    <vt:lpwstr>http://www.zotero.org/styles/european-journal-of-medicinal-chemistry</vt:lpwstr>
  </property>
  <property fmtid="{D5CDD505-2E9C-101B-9397-08002B2CF9AE}" pid="5" name="Mendeley Recent Style Name 1_1">
    <vt:lpwstr>European Journal of Medicinal Chemistry</vt:lpwstr>
  </property>
  <property fmtid="{D5CDD505-2E9C-101B-9397-08002B2CF9AE}" pid="6" name="Mendeley Recent Style Id 2_1">
    <vt:lpwstr>http://www.zotero.org/styles/harvard1</vt:lpwstr>
  </property>
  <property fmtid="{D5CDD505-2E9C-101B-9397-08002B2CF9AE}" pid="7" name="Mendeley Recent Style Name 2_1">
    <vt:lpwstr>Harvard reference format 1 (deprecated)</vt:lpwstr>
  </property>
  <property fmtid="{D5CDD505-2E9C-101B-9397-08002B2CF9AE}" pid="8" name="Mendeley Recent Style Id 3_1">
    <vt:lpwstr>http://www.zotero.org/styles/journal-of-medicinal-chemistry</vt:lpwstr>
  </property>
  <property fmtid="{D5CDD505-2E9C-101B-9397-08002B2CF9AE}" pid="9" name="Mendeley Recent Style Name 3_1">
    <vt:lpwstr>Journal of Medicinal Chemistry</vt:lpwstr>
  </property>
  <property fmtid="{D5CDD505-2E9C-101B-9397-08002B2CF9AE}" pid="10" name="Mendeley Recent Style Id 4_1">
    <vt:lpwstr>http://www.zotero.org/styles/medicinal-chemistry-research</vt:lpwstr>
  </property>
  <property fmtid="{D5CDD505-2E9C-101B-9397-08002B2CF9AE}" pid="11" name="Mendeley Recent Style Name 4_1">
    <vt:lpwstr>Medicinal Chemistry Research</vt:lpwstr>
  </property>
  <property fmtid="{D5CDD505-2E9C-101B-9397-08002B2CF9AE}" pid="12" name="Mendeley Recent Style Id 5_1">
    <vt:lpwstr>http://www.zotero.org/styles/molecular-diversity</vt:lpwstr>
  </property>
  <property fmtid="{D5CDD505-2E9C-101B-9397-08002B2CF9AE}" pid="13" name="Mendeley Recent Style Name 5_1">
    <vt:lpwstr>Molecular Diversity</vt:lpwstr>
  </property>
  <property fmtid="{D5CDD505-2E9C-101B-9397-08002B2CF9AE}" pid="14" name="Mendeley Recent Style Id 6_1">
    <vt:lpwstr>http://www.zotero.org/styles/molecules</vt:lpwstr>
  </property>
  <property fmtid="{D5CDD505-2E9C-101B-9397-08002B2CF9AE}" pid="15" name="Mendeley Recent Style Name 6_1">
    <vt:lpwstr>Molecules</vt:lpwstr>
  </property>
  <property fmtid="{D5CDD505-2E9C-101B-9397-08002B2CF9AE}" pid="16" name="Mendeley Recent Style Id 7_1">
    <vt:lpwstr>http://www.zotero.org/styles/norsk-apa-manual</vt:lpwstr>
  </property>
  <property fmtid="{D5CDD505-2E9C-101B-9397-08002B2CF9AE}" pid="17" name="Mendeley Recent Style Name 7_1">
    <vt:lpwstr>Norsk APA-manual - APA 7th edition (author-date)</vt:lpwstr>
  </property>
  <property fmtid="{D5CDD505-2E9C-101B-9397-08002B2CF9AE}" pid="18" name="Mendeley Recent Style Id 8_1">
    <vt:lpwstr>http://www.zotero.org/styles/oral-diseases</vt:lpwstr>
  </property>
  <property fmtid="{D5CDD505-2E9C-101B-9397-08002B2CF9AE}" pid="19" name="Mendeley Recent Style Name 8_1">
    <vt:lpwstr>Oral Diseases</vt:lpwstr>
  </property>
  <property fmtid="{D5CDD505-2E9C-101B-9397-08002B2CF9AE}" pid="20" name="Mendeley Recent Style Id 9_1">
    <vt:lpwstr>http://www.zotero.org/styles/taylor-and-francis-national-library-of-medicine</vt:lpwstr>
  </property>
  <property fmtid="{D5CDD505-2E9C-101B-9397-08002B2CF9AE}" pid="21" name="Mendeley Recent Style Name 9_1">
    <vt:lpwstr>Taylor &amp; Francis - National Library of Medicine</vt:lpwstr>
  </property>
  <property fmtid="{D5CDD505-2E9C-101B-9397-08002B2CF9AE}" pid="22" name="Mendeley Document_1">
    <vt:lpwstr>True</vt:lpwstr>
  </property>
  <property fmtid="{D5CDD505-2E9C-101B-9397-08002B2CF9AE}" pid="23" name="Mendeley Unique User Id_1">
    <vt:lpwstr>5a288325-3870-3d76-8e84-b15905cd9828</vt:lpwstr>
  </property>
  <property fmtid="{D5CDD505-2E9C-101B-9397-08002B2CF9AE}" pid="24" name="Mendeley Citation Style_1">
    <vt:lpwstr>http://www.zotero.org/styles/bioorganic-and-medicinal-chemistry-letters</vt:lpwstr>
  </property>
</Properties>
</file>